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20B" w:rsidRDefault="0029120B" w:rsidP="0029120B">
      <w:pPr>
        <w:keepLines w:val="0"/>
        <w:suppressAutoHyphens/>
        <w:spacing w:after="0" w:line="240" w:lineRule="auto"/>
        <w:rPr>
          <w:rFonts w:eastAsia="Times New Roman" w:cs="Times New Roman"/>
          <w:b/>
          <w:color w:val="000000"/>
          <w:sz w:val="32"/>
          <w:szCs w:val="24"/>
          <w:lang w:val="de-DE" w:eastAsia="zh-CN"/>
        </w:rPr>
      </w:pPr>
    </w:p>
    <w:p w:rsidR="0029120B" w:rsidRPr="0029120B" w:rsidRDefault="0029120B" w:rsidP="0029120B">
      <w:pPr>
        <w:keepLines w:val="0"/>
        <w:suppressAutoHyphens/>
        <w:spacing w:after="0" w:line="240" w:lineRule="auto"/>
        <w:rPr>
          <w:rFonts w:eastAsia="Times New Roman" w:cs="Times New Roman"/>
          <w:b/>
          <w:sz w:val="24"/>
          <w:szCs w:val="24"/>
          <w:lang w:val="de-DE" w:eastAsia="zh-CN"/>
        </w:rPr>
      </w:pPr>
      <w:r w:rsidRPr="0029120B">
        <w:rPr>
          <w:rFonts w:eastAsia="Times New Roman" w:cs="Times New Roman"/>
          <w:b/>
          <w:color w:val="000000"/>
          <w:sz w:val="32"/>
          <w:szCs w:val="24"/>
          <w:lang w:val="de-DE" w:eastAsia="zh-CN"/>
        </w:rPr>
        <w:t>Intel®</w:t>
      </w:r>
      <w:r w:rsidR="001A2504">
        <w:rPr>
          <w:rFonts w:eastAsia="Times New Roman" w:cs="Times New Roman"/>
          <w:b/>
          <w:color w:val="000000"/>
          <w:sz w:val="32"/>
          <w:szCs w:val="24"/>
          <w:lang w:val="de-DE" w:eastAsia="zh-CN"/>
        </w:rPr>
        <w:t xml:space="preserve"> Atom™, Pentium® und Celeron® </w:t>
      </w:r>
      <w:proofErr w:type="spellStart"/>
      <w:r w:rsidRPr="0029120B">
        <w:rPr>
          <w:rFonts w:eastAsia="Times New Roman" w:cs="Times New Roman"/>
          <w:b/>
          <w:color w:val="000000"/>
          <w:sz w:val="32"/>
          <w:szCs w:val="24"/>
          <w:lang w:val="de-DE" w:eastAsia="zh-CN"/>
        </w:rPr>
        <w:t>SoCs</w:t>
      </w:r>
      <w:proofErr w:type="spellEnd"/>
      <w:r w:rsidRPr="0029120B">
        <w:rPr>
          <w:rFonts w:eastAsia="Times New Roman" w:cs="Times New Roman"/>
          <w:b/>
          <w:color w:val="000000"/>
          <w:sz w:val="32"/>
          <w:szCs w:val="24"/>
          <w:lang w:val="de-DE" w:eastAsia="zh-CN"/>
        </w:rPr>
        <w:t xml:space="preserve"> (</w:t>
      </w:r>
      <w:r w:rsidR="001A2504">
        <w:rPr>
          <w:rFonts w:eastAsia="Times New Roman" w:cs="Times New Roman"/>
          <w:b/>
          <w:color w:val="000000"/>
          <w:sz w:val="32"/>
          <w:szCs w:val="24"/>
          <w:lang w:val="de-DE" w:eastAsia="zh-CN"/>
        </w:rPr>
        <w:t>früher</w:t>
      </w:r>
      <w:r w:rsidRPr="0029120B">
        <w:rPr>
          <w:rFonts w:eastAsia="Times New Roman" w:cs="Times New Roman"/>
          <w:b/>
          <w:color w:val="000000"/>
          <w:sz w:val="32"/>
          <w:szCs w:val="24"/>
          <w:lang w:val="de-DE" w:eastAsia="zh-CN"/>
        </w:rPr>
        <w:t xml:space="preserve"> Apollo Lake</w:t>
      </w:r>
      <w:r w:rsidR="001A2504">
        <w:rPr>
          <w:rFonts w:eastAsia="Times New Roman" w:cs="Times New Roman"/>
          <w:b/>
          <w:color w:val="000000"/>
          <w:sz w:val="32"/>
          <w:szCs w:val="24"/>
          <w:lang w:val="de-DE" w:eastAsia="zh-CN"/>
        </w:rPr>
        <w:t xml:space="preserve"> Familie</w:t>
      </w:r>
      <w:r w:rsidRPr="0029120B">
        <w:rPr>
          <w:rFonts w:eastAsia="Times New Roman" w:cs="Times New Roman"/>
          <w:b/>
          <w:color w:val="000000"/>
          <w:sz w:val="32"/>
          <w:szCs w:val="24"/>
          <w:lang w:val="de-DE" w:eastAsia="zh-CN"/>
        </w:rPr>
        <w:t xml:space="preserve">) für </w:t>
      </w:r>
      <w:proofErr w:type="spellStart"/>
      <w:r w:rsidR="001A2504">
        <w:rPr>
          <w:rFonts w:eastAsia="Times New Roman" w:cs="Times New Roman"/>
          <w:b/>
          <w:color w:val="000000"/>
          <w:sz w:val="32"/>
          <w:szCs w:val="24"/>
          <w:lang w:val="de-DE" w:eastAsia="zh-CN"/>
        </w:rPr>
        <w:t>low</w:t>
      </w:r>
      <w:proofErr w:type="spellEnd"/>
      <w:r w:rsidR="001A2504">
        <w:rPr>
          <w:rFonts w:eastAsia="Times New Roman" w:cs="Times New Roman"/>
          <w:b/>
          <w:color w:val="000000"/>
          <w:sz w:val="32"/>
          <w:szCs w:val="24"/>
          <w:lang w:val="de-DE" w:eastAsia="zh-CN"/>
        </w:rPr>
        <w:t xml:space="preserve"> power </w:t>
      </w:r>
      <w:proofErr w:type="spellStart"/>
      <w:r w:rsidR="001A2504">
        <w:rPr>
          <w:rFonts w:eastAsia="Times New Roman" w:cs="Times New Roman"/>
          <w:b/>
          <w:color w:val="000000"/>
          <w:sz w:val="32"/>
          <w:szCs w:val="24"/>
          <w:lang w:val="de-DE" w:eastAsia="zh-CN"/>
        </w:rPr>
        <w:t>designs</w:t>
      </w:r>
      <w:proofErr w:type="spellEnd"/>
    </w:p>
    <w:p w:rsidR="0029120B" w:rsidRPr="0029120B" w:rsidRDefault="0029120B" w:rsidP="0029120B">
      <w:pPr>
        <w:keepLines w:val="0"/>
        <w:suppressAutoHyphens/>
        <w:spacing w:after="240" w:line="240" w:lineRule="auto"/>
        <w:rPr>
          <w:rFonts w:eastAsia="Times New Roman" w:cs="Times New Roman"/>
          <w:sz w:val="24"/>
          <w:szCs w:val="24"/>
          <w:lang w:val="de-DE" w:eastAsia="zh-CN"/>
        </w:rPr>
      </w:pPr>
    </w:p>
    <w:p w:rsidR="0029120B" w:rsidRPr="0029120B" w:rsidRDefault="0029120B" w:rsidP="0029120B">
      <w:pPr>
        <w:keepLines w:val="0"/>
        <w:spacing w:after="0" w:line="240" w:lineRule="auto"/>
        <w:jc w:val="left"/>
        <w:rPr>
          <w:rFonts w:eastAsia="Times New Roman" w:cs="Times New Roman"/>
          <w:sz w:val="24"/>
          <w:szCs w:val="24"/>
          <w:lang w:val="de-DE" w:eastAsia="zh-CN"/>
        </w:rPr>
      </w:pPr>
    </w:p>
    <w:p w:rsidR="0029120B" w:rsidRPr="0029120B" w:rsidRDefault="0029120B" w:rsidP="0029120B">
      <w:pPr>
        <w:keepLines w:val="0"/>
        <w:spacing w:after="0" w:line="240" w:lineRule="auto"/>
        <w:rPr>
          <w:rFonts w:eastAsia="Times New Roman" w:cs="Times New Roman"/>
          <w:sz w:val="22"/>
          <w:szCs w:val="24"/>
          <w:lang w:val="de-DE" w:eastAsia="zh-CN"/>
        </w:rPr>
      </w:pPr>
      <w:r w:rsidRPr="0029120B">
        <w:rPr>
          <w:rFonts w:eastAsia="Times New Roman" w:cs="Times New Roman"/>
          <w:color w:val="222222"/>
          <w:sz w:val="22"/>
          <w:szCs w:val="24"/>
          <w:lang w:val="de-DE" w:eastAsia="zh-CN"/>
        </w:rPr>
        <w:t xml:space="preserve">SECO, welches auch Mitglied der </w:t>
      </w:r>
      <w:r w:rsidRPr="0029120B">
        <w:rPr>
          <w:rFonts w:eastAsia="Times New Roman" w:cs="Times New Roman"/>
          <w:b/>
          <w:color w:val="222222"/>
          <w:sz w:val="22"/>
          <w:szCs w:val="24"/>
          <w:lang w:val="de-DE" w:eastAsia="zh-CN"/>
        </w:rPr>
        <w:t xml:space="preserve">Intel® Internet </w:t>
      </w:r>
      <w:proofErr w:type="spellStart"/>
      <w:r w:rsidRPr="0029120B">
        <w:rPr>
          <w:rFonts w:eastAsia="Times New Roman" w:cs="Times New Roman"/>
          <w:b/>
          <w:color w:val="222222"/>
          <w:sz w:val="22"/>
          <w:szCs w:val="24"/>
          <w:lang w:val="de-DE" w:eastAsia="zh-CN"/>
        </w:rPr>
        <w:t>of</w:t>
      </w:r>
      <w:proofErr w:type="spellEnd"/>
      <w:r w:rsidRPr="0029120B">
        <w:rPr>
          <w:rFonts w:eastAsia="Times New Roman" w:cs="Times New Roman"/>
          <w:b/>
          <w:color w:val="222222"/>
          <w:sz w:val="22"/>
          <w:szCs w:val="24"/>
          <w:lang w:val="de-DE" w:eastAsia="zh-CN"/>
        </w:rPr>
        <w:t xml:space="preserve"> Things Solutions Alliance</w:t>
      </w:r>
      <w:r w:rsidRPr="0029120B">
        <w:rPr>
          <w:rFonts w:eastAsia="Times New Roman" w:cs="Times New Roman"/>
          <w:color w:val="222222"/>
          <w:sz w:val="22"/>
          <w:szCs w:val="24"/>
          <w:lang w:val="de-DE" w:eastAsia="zh-CN"/>
        </w:rPr>
        <w:t xml:space="preserve"> ist, wird vom 13. bis 16. November auf der Elektronikmesse </w:t>
      </w:r>
      <w:proofErr w:type="spellStart"/>
      <w:r w:rsidRPr="0029120B">
        <w:rPr>
          <w:rFonts w:eastAsia="Times New Roman" w:cs="Times New Roman"/>
          <w:color w:val="222222"/>
          <w:sz w:val="22"/>
          <w:szCs w:val="24"/>
          <w:lang w:val="de-DE" w:eastAsia="zh-CN"/>
        </w:rPr>
        <w:t>electronica</w:t>
      </w:r>
      <w:proofErr w:type="spellEnd"/>
      <w:r w:rsidRPr="0029120B">
        <w:rPr>
          <w:rFonts w:eastAsia="Times New Roman" w:cs="Times New Roman"/>
          <w:color w:val="222222"/>
          <w:sz w:val="22"/>
          <w:szCs w:val="24"/>
          <w:lang w:val="de-DE" w:eastAsia="zh-CN"/>
        </w:rPr>
        <w:t xml:space="preserve"> in München </w:t>
      </w:r>
      <w:r w:rsidR="001A2504">
        <w:rPr>
          <w:rFonts w:eastAsia="Times New Roman" w:cs="Times New Roman"/>
          <w:color w:val="222222"/>
          <w:sz w:val="22"/>
          <w:szCs w:val="24"/>
          <w:lang w:val="de-DE" w:eastAsia="zh-CN"/>
        </w:rPr>
        <w:t>ein breites Angebot an Produkte mit</w:t>
      </w:r>
      <w:r w:rsidRPr="0029120B">
        <w:rPr>
          <w:rFonts w:eastAsia="Times New Roman" w:cs="Times New Roman"/>
          <w:color w:val="222222"/>
          <w:sz w:val="22"/>
          <w:szCs w:val="24"/>
          <w:lang w:val="de-DE" w:eastAsia="zh-CN"/>
        </w:rPr>
        <w:t xml:space="preserve"> </w:t>
      </w:r>
      <w:r w:rsidRPr="0029120B">
        <w:rPr>
          <w:rFonts w:eastAsia="Times New Roman" w:cs="Times New Roman"/>
          <w:b/>
          <w:color w:val="222222"/>
          <w:sz w:val="22"/>
          <w:szCs w:val="24"/>
          <w:lang w:val="de-DE" w:eastAsia="zh-CN"/>
        </w:rPr>
        <w:t>Intel® Atom™-,</w:t>
      </w:r>
      <w:r w:rsidR="001A2504">
        <w:rPr>
          <w:rFonts w:eastAsia="Times New Roman" w:cs="Times New Roman"/>
          <w:b/>
          <w:color w:val="222222"/>
          <w:sz w:val="22"/>
          <w:szCs w:val="24"/>
          <w:lang w:val="de-DE" w:eastAsia="zh-CN"/>
        </w:rPr>
        <w:t xml:space="preserve"> Pentium®- und Celeron®-Familie </w:t>
      </w:r>
      <w:r w:rsidRPr="0029120B">
        <w:rPr>
          <w:rFonts w:eastAsia="Times New Roman" w:cs="Times New Roman"/>
          <w:b/>
          <w:color w:val="222222"/>
          <w:sz w:val="22"/>
          <w:szCs w:val="24"/>
          <w:lang w:val="de-DE" w:eastAsia="zh-CN"/>
        </w:rPr>
        <w:t>(</w:t>
      </w:r>
      <w:r w:rsidR="001A2504">
        <w:rPr>
          <w:rFonts w:eastAsia="Times New Roman" w:cs="Times New Roman"/>
          <w:b/>
          <w:color w:val="222222"/>
          <w:sz w:val="22"/>
          <w:szCs w:val="24"/>
          <w:lang w:val="de-DE" w:eastAsia="zh-CN"/>
        </w:rPr>
        <w:t>früher</w:t>
      </w:r>
      <w:r w:rsidRPr="0029120B">
        <w:rPr>
          <w:rFonts w:eastAsia="Times New Roman" w:cs="Times New Roman"/>
          <w:b/>
          <w:color w:val="222222"/>
          <w:sz w:val="22"/>
          <w:szCs w:val="24"/>
          <w:lang w:val="de-DE" w:eastAsia="zh-CN"/>
        </w:rPr>
        <w:t xml:space="preserve"> Apollo </w:t>
      </w:r>
      <w:proofErr w:type="gramStart"/>
      <w:r w:rsidRPr="0029120B">
        <w:rPr>
          <w:rFonts w:eastAsia="Times New Roman" w:cs="Times New Roman"/>
          <w:b/>
          <w:color w:val="222222"/>
          <w:sz w:val="22"/>
          <w:szCs w:val="24"/>
          <w:lang w:val="de-DE" w:eastAsia="zh-CN"/>
        </w:rPr>
        <w:t xml:space="preserve">Lake) </w:t>
      </w:r>
      <w:r w:rsidR="004C5901">
        <w:rPr>
          <w:rFonts w:eastAsia="Times New Roman" w:cs="Times New Roman"/>
          <w:b/>
          <w:color w:val="222222"/>
          <w:sz w:val="22"/>
          <w:szCs w:val="24"/>
          <w:lang w:val="de-DE" w:eastAsia="zh-CN"/>
        </w:rPr>
        <w:t xml:space="preserve"> </w:t>
      </w:r>
      <w:r w:rsidRPr="0029120B">
        <w:rPr>
          <w:rFonts w:eastAsia="Times New Roman" w:cs="Times New Roman"/>
          <w:b/>
          <w:color w:val="222222"/>
          <w:sz w:val="22"/>
          <w:szCs w:val="24"/>
          <w:lang w:val="de-DE" w:eastAsia="zh-CN"/>
        </w:rPr>
        <w:t>für</w:t>
      </w:r>
      <w:proofErr w:type="gramEnd"/>
      <w:r w:rsidRPr="0029120B">
        <w:rPr>
          <w:rFonts w:eastAsia="Times New Roman" w:cs="Times New Roman"/>
          <w:b/>
          <w:color w:val="222222"/>
          <w:sz w:val="22"/>
          <w:szCs w:val="24"/>
          <w:lang w:val="de-DE" w:eastAsia="zh-CN"/>
        </w:rPr>
        <w:t xml:space="preserve"> </w:t>
      </w:r>
      <w:proofErr w:type="spellStart"/>
      <w:r w:rsidR="001A2504">
        <w:rPr>
          <w:rFonts w:eastAsia="Times New Roman" w:cs="Times New Roman"/>
          <w:b/>
          <w:color w:val="222222"/>
          <w:sz w:val="22"/>
          <w:szCs w:val="24"/>
          <w:lang w:val="de-DE" w:eastAsia="zh-CN"/>
        </w:rPr>
        <w:t>low</w:t>
      </w:r>
      <w:proofErr w:type="spellEnd"/>
      <w:r w:rsidR="001A2504">
        <w:rPr>
          <w:rFonts w:eastAsia="Times New Roman" w:cs="Times New Roman"/>
          <w:b/>
          <w:color w:val="222222"/>
          <w:sz w:val="22"/>
          <w:szCs w:val="24"/>
          <w:lang w:val="de-DE" w:eastAsia="zh-CN"/>
        </w:rPr>
        <w:t xml:space="preserve"> power </w:t>
      </w:r>
      <w:proofErr w:type="spellStart"/>
      <w:r w:rsidRPr="0029120B">
        <w:rPr>
          <w:rFonts w:eastAsia="Times New Roman" w:cs="Times New Roman"/>
          <w:b/>
          <w:color w:val="222222"/>
          <w:sz w:val="22"/>
          <w:szCs w:val="24"/>
          <w:lang w:val="de-DE" w:eastAsia="zh-CN"/>
        </w:rPr>
        <w:t>designs</w:t>
      </w:r>
      <w:proofErr w:type="spellEnd"/>
      <w:r w:rsidRPr="0029120B">
        <w:rPr>
          <w:rFonts w:eastAsia="Times New Roman" w:cs="Times New Roman"/>
          <w:color w:val="222222"/>
          <w:sz w:val="22"/>
          <w:szCs w:val="24"/>
          <w:lang w:val="de-DE" w:eastAsia="zh-CN"/>
        </w:rPr>
        <w:t xml:space="preserve"> präsentieren. Die vorzustellenden Lösungen basieren auf den Formfaktoren </w:t>
      </w:r>
      <w:proofErr w:type="spellStart"/>
      <w:r w:rsidRPr="0029120B">
        <w:rPr>
          <w:rFonts w:eastAsia="Times New Roman" w:cs="Times New Roman"/>
          <w:color w:val="222222"/>
          <w:sz w:val="22"/>
          <w:szCs w:val="24"/>
          <w:lang w:val="de-DE" w:eastAsia="zh-CN"/>
        </w:rPr>
        <w:t>Qseven</w:t>
      </w:r>
      <w:proofErr w:type="spellEnd"/>
      <w:r w:rsidRPr="0029120B">
        <w:rPr>
          <w:rFonts w:eastAsia="Times New Roman" w:cs="Times New Roman"/>
          <w:color w:val="222222"/>
          <w:sz w:val="22"/>
          <w:szCs w:val="24"/>
          <w:lang w:val="de-DE" w:eastAsia="zh-CN"/>
        </w:rPr>
        <w:t xml:space="preserve">®, </w:t>
      </w:r>
      <w:proofErr w:type="spellStart"/>
      <w:r w:rsidRPr="0029120B">
        <w:rPr>
          <w:rFonts w:eastAsia="Times New Roman" w:cs="Times New Roman"/>
          <w:color w:val="222222"/>
          <w:sz w:val="22"/>
          <w:szCs w:val="24"/>
          <w:lang w:val="de-DE" w:eastAsia="zh-CN"/>
        </w:rPr>
        <w:t>embedded</w:t>
      </w:r>
      <w:proofErr w:type="spellEnd"/>
      <w:r w:rsidRPr="0029120B">
        <w:rPr>
          <w:rFonts w:eastAsia="Times New Roman" w:cs="Times New Roman"/>
          <w:color w:val="222222"/>
          <w:sz w:val="22"/>
          <w:szCs w:val="24"/>
          <w:lang w:val="de-DE" w:eastAsia="zh-CN"/>
        </w:rPr>
        <w:t xml:space="preserve"> </w:t>
      </w:r>
      <w:proofErr w:type="spellStart"/>
      <w:r w:rsidRPr="0029120B">
        <w:rPr>
          <w:rFonts w:eastAsia="Times New Roman" w:cs="Times New Roman"/>
          <w:color w:val="222222"/>
          <w:sz w:val="22"/>
          <w:szCs w:val="24"/>
          <w:lang w:val="de-DE" w:eastAsia="zh-CN"/>
        </w:rPr>
        <w:t>NUC</w:t>
      </w:r>
      <w:proofErr w:type="spellEnd"/>
      <w:r w:rsidRPr="0029120B">
        <w:rPr>
          <w:rFonts w:eastAsia="Times New Roman" w:cs="Times New Roman"/>
          <w:color w:val="222222"/>
          <w:sz w:val="22"/>
          <w:szCs w:val="24"/>
          <w:lang w:val="de-DE" w:eastAsia="zh-CN"/>
        </w:rPr>
        <w:t>™, COM Express® und SMARC™, die alle sehr leistungsfähig sind, was die Grafik- und Medienfunktionen angeht.</w:t>
      </w:r>
    </w:p>
    <w:p w:rsidR="0029120B" w:rsidRPr="0029120B" w:rsidRDefault="0029120B" w:rsidP="0029120B">
      <w:pPr>
        <w:keepLines w:val="0"/>
        <w:spacing w:after="0" w:line="240" w:lineRule="auto"/>
        <w:jc w:val="left"/>
        <w:rPr>
          <w:rFonts w:eastAsia="Times New Roman" w:cs="Times New Roman"/>
          <w:sz w:val="22"/>
          <w:szCs w:val="24"/>
          <w:lang w:val="de-DE" w:eastAsia="zh-CN"/>
        </w:rPr>
      </w:pPr>
    </w:p>
    <w:p w:rsidR="0029120B" w:rsidRPr="0029120B" w:rsidRDefault="0029120B" w:rsidP="0029120B">
      <w:pPr>
        <w:keepLines w:val="0"/>
        <w:spacing w:after="0" w:line="240" w:lineRule="auto"/>
        <w:rPr>
          <w:rFonts w:eastAsia="Times New Roman" w:cs="Arial"/>
          <w:color w:val="222222"/>
          <w:sz w:val="22"/>
          <w:szCs w:val="24"/>
          <w:lang w:val="de-DE" w:eastAsia="zh-CN"/>
        </w:rPr>
      </w:pPr>
      <w:r w:rsidRPr="0029120B">
        <w:rPr>
          <w:rFonts w:eastAsia="Times New Roman" w:cs="Times New Roman"/>
          <w:color w:val="222222"/>
          <w:sz w:val="22"/>
          <w:szCs w:val="24"/>
          <w:lang w:val="de-DE" w:eastAsia="zh-CN"/>
        </w:rPr>
        <w:t xml:space="preserve">In Bezug auf den Formfaktor </w:t>
      </w:r>
      <w:proofErr w:type="spellStart"/>
      <w:r w:rsidRPr="0029120B">
        <w:rPr>
          <w:rFonts w:eastAsia="Times New Roman" w:cs="Times New Roman"/>
          <w:color w:val="222222"/>
          <w:sz w:val="22"/>
          <w:szCs w:val="24"/>
          <w:lang w:val="de-DE" w:eastAsia="zh-CN"/>
        </w:rPr>
        <w:t>Qseven</w:t>
      </w:r>
      <w:proofErr w:type="spellEnd"/>
      <w:r w:rsidRPr="0029120B">
        <w:rPr>
          <w:rFonts w:eastAsia="Times New Roman" w:cs="Times New Roman"/>
          <w:color w:val="222222"/>
          <w:sz w:val="22"/>
          <w:szCs w:val="24"/>
          <w:lang w:val="de-DE" w:eastAsia="zh-CN"/>
        </w:rPr>
        <w:t xml:space="preserve">® wird </w:t>
      </w:r>
      <w:proofErr w:type="spellStart"/>
      <w:r w:rsidRPr="0029120B">
        <w:rPr>
          <w:rFonts w:eastAsia="Times New Roman" w:cs="Times New Roman"/>
          <w:color w:val="222222"/>
          <w:sz w:val="22"/>
          <w:szCs w:val="24"/>
          <w:lang w:val="de-DE" w:eastAsia="zh-CN"/>
        </w:rPr>
        <w:t>SECO</w:t>
      </w:r>
      <w:proofErr w:type="spellEnd"/>
      <w:r w:rsidRPr="0029120B">
        <w:rPr>
          <w:rFonts w:eastAsia="Times New Roman" w:cs="Times New Roman"/>
          <w:color w:val="222222"/>
          <w:sz w:val="22"/>
          <w:szCs w:val="24"/>
          <w:lang w:val="de-DE" w:eastAsia="zh-CN"/>
        </w:rPr>
        <w:t xml:space="preserve"> das </w:t>
      </w:r>
      <w:hyperlink r:id="rId8" w:history="1">
        <w:proofErr w:type="spellStart"/>
        <w:r w:rsidRPr="00390D30">
          <w:rPr>
            <w:rStyle w:val="Collegamentoipertestuale"/>
            <w:rFonts w:eastAsia="Times New Roman" w:cs="Times New Roman"/>
            <w:b/>
            <w:bCs/>
            <w:sz w:val="22"/>
            <w:szCs w:val="24"/>
            <w:lang w:val="de-DE" w:eastAsia="zh-CN"/>
          </w:rPr>
          <w:t>Q7-B03</w:t>
        </w:r>
        <w:proofErr w:type="spellEnd"/>
      </w:hyperlink>
      <w:r w:rsidRPr="0029120B">
        <w:rPr>
          <w:rFonts w:eastAsia="Times New Roman" w:cs="Times New Roman"/>
          <w:color w:val="222222"/>
          <w:sz w:val="22"/>
          <w:szCs w:val="24"/>
          <w:lang w:val="de-DE" w:eastAsia="zh-CN"/>
        </w:rPr>
        <w:t xml:space="preserve"> ausstellen, ein </w:t>
      </w:r>
      <w:proofErr w:type="spellStart"/>
      <w:r w:rsidRPr="0029120B">
        <w:rPr>
          <w:rFonts w:eastAsia="Times New Roman" w:cs="Times New Roman"/>
          <w:color w:val="222222"/>
          <w:sz w:val="22"/>
          <w:szCs w:val="24"/>
          <w:lang w:val="de-DE" w:eastAsia="zh-CN"/>
        </w:rPr>
        <w:t>Qseven</w:t>
      </w:r>
      <w:proofErr w:type="spellEnd"/>
      <w:r w:rsidRPr="0029120B">
        <w:rPr>
          <w:rFonts w:eastAsia="Times New Roman" w:cs="Times New Roman"/>
          <w:color w:val="222222"/>
          <w:sz w:val="22"/>
          <w:szCs w:val="24"/>
          <w:lang w:val="de-DE" w:eastAsia="zh-CN"/>
        </w:rPr>
        <w:t>® Rel. 2.1-konformes Modul mit den Prozessoren der Serien Intel® Atom X, Intel® Celeron® J/N und Intel® Pentium® N (ehemals mit dem Codenamen Apollo Lake). Das Modul ist die ideale Lösung für Kunden, die nach einem Produkt suchen, das eine hohe Graf</w:t>
      </w:r>
      <w:r w:rsidR="004C5901">
        <w:rPr>
          <w:rFonts w:eastAsia="Times New Roman" w:cs="Times New Roman"/>
          <w:color w:val="222222"/>
          <w:sz w:val="22"/>
          <w:szCs w:val="24"/>
          <w:lang w:val="de-DE" w:eastAsia="zh-CN"/>
        </w:rPr>
        <w:t xml:space="preserve">ikleistung (4K-HW-Video </w:t>
      </w:r>
      <w:proofErr w:type="gramStart"/>
      <w:r w:rsidR="004C5901">
        <w:rPr>
          <w:rFonts w:eastAsia="Times New Roman" w:cs="Times New Roman"/>
          <w:color w:val="222222"/>
          <w:sz w:val="22"/>
          <w:szCs w:val="24"/>
          <w:lang w:val="de-DE" w:eastAsia="zh-CN"/>
        </w:rPr>
        <w:t xml:space="preserve">sowohl </w:t>
      </w:r>
      <w:r w:rsidRPr="0029120B">
        <w:rPr>
          <w:rFonts w:eastAsia="Times New Roman" w:cs="Times New Roman"/>
          <w:color w:val="222222"/>
          <w:sz w:val="22"/>
          <w:szCs w:val="24"/>
          <w:lang w:val="de-DE" w:eastAsia="zh-CN"/>
        </w:rPr>
        <w:t xml:space="preserve"> Dekodierung</w:t>
      </w:r>
      <w:proofErr w:type="gramEnd"/>
      <w:r w:rsidRPr="0029120B">
        <w:rPr>
          <w:rFonts w:eastAsia="Times New Roman" w:cs="Times New Roman"/>
          <w:color w:val="222222"/>
          <w:sz w:val="22"/>
          <w:szCs w:val="24"/>
          <w:lang w:val="de-DE" w:eastAsia="zh-CN"/>
        </w:rPr>
        <w:t xml:space="preserve"> als auch Kodierung) mit hervorragender Energieeffizienz vereint</w:t>
      </w:r>
      <w:r w:rsidR="00BE64E9">
        <w:rPr>
          <w:rFonts w:eastAsia="Times New Roman" w:cs="Times New Roman"/>
          <w:color w:val="222222"/>
          <w:sz w:val="22"/>
          <w:szCs w:val="24"/>
          <w:lang w:val="de-DE" w:eastAsia="zh-CN"/>
        </w:rPr>
        <w:t xml:space="preserve">, auch im industriellen </w:t>
      </w:r>
      <w:proofErr w:type="spellStart"/>
      <w:r w:rsidR="00BE64E9">
        <w:rPr>
          <w:rFonts w:eastAsia="Times New Roman" w:cs="Times New Roman"/>
          <w:color w:val="222222"/>
          <w:sz w:val="22"/>
          <w:szCs w:val="24"/>
          <w:lang w:val="de-DE" w:eastAsia="zh-CN"/>
        </w:rPr>
        <w:t>temperaturbereich</w:t>
      </w:r>
      <w:proofErr w:type="spellEnd"/>
      <w:r w:rsidRPr="0029120B">
        <w:rPr>
          <w:rFonts w:eastAsia="Times New Roman" w:cs="Times New Roman"/>
          <w:color w:val="222222"/>
          <w:sz w:val="22"/>
          <w:szCs w:val="24"/>
          <w:lang w:val="de-DE" w:eastAsia="zh-CN"/>
        </w:rPr>
        <w:t xml:space="preserve">. Hinsichtlich des Speichers verfügt es über einen Zweikanal-DDR3L-1866-RAM mit einer Speicherkapazität von bis zu 8 GB. Auch bei den Videoschnittstellen bietet es viele Möglichkeiten: </w:t>
      </w:r>
      <w:r w:rsidR="004C5901">
        <w:rPr>
          <w:rFonts w:eastAsia="Times New Roman" w:cs="Times New Roman"/>
          <w:color w:val="222222"/>
          <w:sz w:val="22"/>
          <w:szCs w:val="24"/>
          <w:lang w:val="de-DE" w:eastAsia="zh-CN"/>
        </w:rPr>
        <w:t>d</w:t>
      </w:r>
      <w:r w:rsidRPr="0029120B">
        <w:rPr>
          <w:rFonts w:eastAsia="Times New Roman" w:cs="Times New Roman"/>
          <w:color w:val="222222"/>
          <w:sz w:val="22"/>
          <w:szCs w:val="24"/>
          <w:lang w:val="de-DE" w:eastAsia="zh-CN"/>
        </w:rPr>
        <w:t xml:space="preserve">er Kunde kann zwischen HDMI und DP++ sowie zwischen </w:t>
      </w:r>
      <w:proofErr w:type="spellStart"/>
      <w:r w:rsidRPr="0029120B">
        <w:rPr>
          <w:rFonts w:eastAsia="Times New Roman" w:cs="Times New Roman"/>
          <w:color w:val="222222"/>
          <w:sz w:val="22"/>
          <w:szCs w:val="24"/>
          <w:lang w:val="de-DE" w:eastAsia="zh-CN"/>
        </w:rPr>
        <w:t>eDP</w:t>
      </w:r>
      <w:proofErr w:type="spellEnd"/>
      <w:r w:rsidRPr="0029120B">
        <w:rPr>
          <w:rFonts w:eastAsia="Times New Roman" w:cs="Times New Roman"/>
          <w:color w:val="222222"/>
          <w:sz w:val="22"/>
          <w:szCs w:val="24"/>
          <w:lang w:val="de-DE" w:eastAsia="zh-CN"/>
        </w:rPr>
        <w:t xml:space="preserve"> und Ein-/Zweikanal-18/</w:t>
      </w:r>
      <w:proofErr w:type="spellStart"/>
      <w:r w:rsidRPr="0029120B">
        <w:rPr>
          <w:rFonts w:eastAsia="Times New Roman" w:cs="Times New Roman"/>
          <w:color w:val="222222"/>
          <w:sz w:val="22"/>
          <w:szCs w:val="24"/>
          <w:lang w:val="de-DE" w:eastAsia="zh-CN"/>
        </w:rPr>
        <w:t>24</w:t>
      </w:r>
      <w:r w:rsidR="004C5901">
        <w:rPr>
          <w:rFonts w:eastAsia="Times New Roman" w:cs="Times New Roman"/>
          <w:color w:val="222222"/>
          <w:sz w:val="22"/>
          <w:szCs w:val="24"/>
          <w:lang w:val="de-DE" w:eastAsia="zh-CN"/>
        </w:rPr>
        <w:t>bit</w:t>
      </w:r>
      <w:r w:rsidRPr="0029120B">
        <w:rPr>
          <w:rFonts w:eastAsia="Times New Roman" w:cs="Times New Roman"/>
          <w:color w:val="222222"/>
          <w:sz w:val="22"/>
          <w:szCs w:val="24"/>
          <w:lang w:val="de-DE" w:eastAsia="zh-CN"/>
        </w:rPr>
        <w:t>-LVDS</w:t>
      </w:r>
      <w:proofErr w:type="spellEnd"/>
      <w:r w:rsidRPr="0029120B">
        <w:rPr>
          <w:rFonts w:eastAsia="Times New Roman" w:cs="Times New Roman"/>
          <w:color w:val="222222"/>
          <w:sz w:val="22"/>
          <w:szCs w:val="24"/>
          <w:lang w:val="de-DE" w:eastAsia="zh-CN"/>
        </w:rPr>
        <w:t xml:space="preserve"> wählen. Dank seiner breiten </w:t>
      </w:r>
      <w:proofErr w:type="spellStart"/>
      <w:r w:rsidRPr="0029120B">
        <w:rPr>
          <w:rFonts w:eastAsia="Times New Roman" w:cs="Times New Roman"/>
          <w:color w:val="222222"/>
          <w:sz w:val="22"/>
          <w:szCs w:val="24"/>
          <w:lang w:val="de-DE" w:eastAsia="zh-CN"/>
        </w:rPr>
        <w:t>Konnektivität</w:t>
      </w:r>
      <w:r w:rsidR="004C5901">
        <w:rPr>
          <w:rFonts w:eastAsia="Times New Roman" w:cs="Times New Roman"/>
          <w:color w:val="222222"/>
          <w:sz w:val="22"/>
          <w:szCs w:val="24"/>
          <w:lang w:val="de-DE" w:eastAsia="zh-CN"/>
        </w:rPr>
        <w:t>smöglichkeit</w:t>
      </w:r>
      <w:proofErr w:type="spellEnd"/>
      <w:r w:rsidRPr="0029120B">
        <w:rPr>
          <w:rFonts w:eastAsia="Times New Roman" w:cs="Times New Roman"/>
          <w:color w:val="222222"/>
          <w:sz w:val="22"/>
          <w:szCs w:val="24"/>
          <w:lang w:val="de-DE" w:eastAsia="zh-CN"/>
        </w:rPr>
        <w:t xml:space="preserve"> sowie der Unterstützung für die gängigsten Betriebssysteme ist es zudem äußerst flexibel. Alles in allem eignet es sich perfekt für Szenarien mit Kleinleistungseinbettungen. </w:t>
      </w:r>
    </w:p>
    <w:p w:rsidR="0029120B" w:rsidRPr="0029120B" w:rsidRDefault="0029120B" w:rsidP="0029120B">
      <w:pPr>
        <w:keepLines w:val="0"/>
        <w:spacing w:after="0" w:line="240" w:lineRule="auto"/>
        <w:jc w:val="left"/>
        <w:rPr>
          <w:rFonts w:eastAsia="Times New Roman" w:cs="Times New Roman"/>
          <w:sz w:val="22"/>
          <w:szCs w:val="24"/>
          <w:lang w:val="de-DE" w:eastAsia="zh-CN"/>
        </w:rPr>
      </w:pPr>
    </w:p>
    <w:p w:rsidR="0029120B" w:rsidRPr="0029120B" w:rsidRDefault="0029120B" w:rsidP="0029120B">
      <w:pPr>
        <w:keepLines w:val="0"/>
        <w:spacing w:after="0" w:line="240" w:lineRule="auto"/>
        <w:rPr>
          <w:rFonts w:eastAsia="Times New Roman" w:cs="Times New Roman"/>
          <w:sz w:val="22"/>
          <w:szCs w:val="24"/>
          <w:lang w:val="de-DE" w:eastAsia="zh-CN"/>
        </w:rPr>
      </w:pPr>
      <w:r w:rsidRPr="0029120B">
        <w:rPr>
          <w:rFonts w:eastAsia="Times New Roman" w:cs="Times New Roman"/>
          <w:color w:val="222222"/>
          <w:sz w:val="22"/>
          <w:szCs w:val="24"/>
          <w:lang w:val="de-DE" w:eastAsia="zh-CN"/>
        </w:rPr>
        <w:t xml:space="preserve">Andererseits ist der </w:t>
      </w:r>
      <w:hyperlink r:id="rId9" w:history="1">
        <w:r w:rsidRPr="00390D30">
          <w:rPr>
            <w:rStyle w:val="Collegamentoipertestuale"/>
            <w:rFonts w:eastAsia="Times New Roman" w:cs="Times New Roman"/>
            <w:b/>
            <w:bCs/>
            <w:sz w:val="22"/>
            <w:szCs w:val="24"/>
            <w:lang w:val="de-DE" w:eastAsia="zh-CN"/>
          </w:rPr>
          <w:t>SBC-</w:t>
        </w:r>
        <w:proofErr w:type="spellStart"/>
        <w:r w:rsidRPr="00390D30">
          <w:rPr>
            <w:rStyle w:val="Collegamentoipertestuale"/>
            <w:rFonts w:eastAsia="Times New Roman" w:cs="Times New Roman"/>
            <w:b/>
            <w:bCs/>
            <w:sz w:val="22"/>
            <w:szCs w:val="24"/>
            <w:lang w:val="de-DE" w:eastAsia="zh-CN"/>
          </w:rPr>
          <w:t>B68</w:t>
        </w:r>
        <w:proofErr w:type="spellEnd"/>
        <w:r w:rsidRPr="00390D30">
          <w:rPr>
            <w:rStyle w:val="Collegamentoipertestuale"/>
            <w:rFonts w:eastAsia="Times New Roman" w:cs="Times New Roman"/>
            <w:b/>
            <w:bCs/>
            <w:sz w:val="22"/>
            <w:szCs w:val="24"/>
            <w:lang w:val="de-DE" w:eastAsia="zh-CN"/>
          </w:rPr>
          <w:t>-</w:t>
        </w:r>
        <w:proofErr w:type="spellStart"/>
        <w:r w:rsidRPr="00390D30">
          <w:rPr>
            <w:rStyle w:val="Collegamentoipertestuale"/>
            <w:rFonts w:eastAsia="Times New Roman" w:cs="Times New Roman"/>
            <w:b/>
            <w:bCs/>
            <w:sz w:val="22"/>
            <w:szCs w:val="24"/>
            <w:lang w:val="de-DE" w:eastAsia="zh-CN"/>
          </w:rPr>
          <w:t>eNUC</w:t>
        </w:r>
        <w:proofErr w:type="spellEnd"/>
      </w:hyperlink>
      <w:r w:rsidRPr="0029120B">
        <w:rPr>
          <w:rFonts w:eastAsia="Times New Roman" w:cs="Times New Roman"/>
          <w:color w:val="222222"/>
          <w:sz w:val="22"/>
          <w:szCs w:val="24"/>
          <w:lang w:val="de-DE" w:eastAsia="zh-CN"/>
        </w:rPr>
        <w:t xml:space="preserve"> ein vollwertiger Einplatinencomputer, </w:t>
      </w:r>
      <w:r w:rsidR="004C5901">
        <w:rPr>
          <w:rFonts w:eastAsia="Times New Roman" w:cs="Times New Roman"/>
          <w:color w:val="222222"/>
          <w:sz w:val="22"/>
          <w:szCs w:val="24"/>
          <w:lang w:val="de-DE" w:eastAsia="zh-CN"/>
        </w:rPr>
        <w:t>d</w:t>
      </w:r>
      <w:r w:rsidRPr="0029120B">
        <w:rPr>
          <w:rFonts w:eastAsia="Times New Roman" w:cs="Times New Roman"/>
          <w:color w:val="222222"/>
          <w:sz w:val="22"/>
          <w:szCs w:val="24"/>
          <w:lang w:val="de-DE" w:eastAsia="zh-CN"/>
        </w:rPr>
        <w:t>e</w:t>
      </w:r>
      <w:r w:rsidR="004C5901">
        <w:rPr>
          <w:rFonts w:eastAsia="Times New Roman" w:cs="Times New Roman"/>
          <w:color w:val="222222"/>
          <w:sz w:val="22"/>
          <w:szCs w:val="24"/>
          <w:lang w:val="de-DE" w:eastAsia="zh-CN"/>
        </w:rPr>
        <w:t>r</w:t>
      </w:r>
      <w:r w:rsidRPr="0029120B">
        <w:rPr>
          <w:rFonts w:eastAsia="Times New Roman" w:cs="Times New Roman"/>
          <w:color w:val="222222"/>
          <w:sz w:val="22"/>
          <w:szCs w:val="24"/>
          <w:lang w:val="de-DE" w:eastAsia="zh-CN"/>
        </w:rPr>
        <w:t xml:space="preserve"> auf dem Formfaktor </w:t>
      </w:r>
      <w:proofErr w:type="spellStart"/>
      <w:r w:rsidRPr="0029120B">
        <w:rPr>
          <w:rFonts w:eastAsia="Times New Roman" w:cs="Times New Roman"/>
          <w:color w:val="222222"/>
          <w:sz w:val="22"/>
          <w:szCs w:val="24"/>
          <w:lang w:val="de-DE" w:eastAsia="zh-CN"/>
        </w:rPr>
        <w:t>embedded</w:t>
      </w:r>
      <w:proofErr w:type="spellEnd"/>
      <w:r w:rsidRPr="0029120B">
        <w:rPr>
          <w:rFonts w:eastAsia="Times New Roman" w:cs="Times New Roman"/>
          <w:color w:val="222222"/>
          <w:sz w:val="22"/>
          <w:szCs w:val="24"/>
          <w:lang w:val="de-DE" w:eastAsia="zh-CN"/>
        </w:rPr>
        <w:t xml:space="preserve"> </w:t>
      </w:r>
      <w:proofErr w:type="spellStart"/>
      <w:r w:rsidRPr="0029120B">
        <w:rPr>
          <w:rFonts w:eastAsia="Times New Roman" w:cs="Times New Roman"/>
          <w:color w:val="222222"/>
          <w:sz w:val="22"/>
          <w:szCs w:val="24"/>
          <w:lang w:val="de-DE" w:eastAsia="zh-CN"/>
        </w:rPr>
        <w:t>NUC</w:t>
      </w:r>
      <w:proofErr w:type="spellEnd"/>
      <w:r w:rsidRPr="0029120B">
        <w:rPr>
          <w:rFonts w:eastAsia="Times New Roman" w:cs="Times New Roman"/>
          <w:color w:val="222222"/>
          <w:sz w:val="22"/>
          <w:szCs w:val="24"/>
          <w:lang w:val="de-DE" w:eastAsia="zh-CN"/>
        </w:rPr>
        <w:t>™ basier</w:t>
      </w:r>
      <w:r w:rsidR="004C5901">
        <w:rPr>
          <w:rFonts w:eastAsia="Times New Roman" w:cs="Times New Roman"/>
          <w:color w:val="222222"/>
          <w:sz w:val="22"/>
          <w:szCs w:val="24"/>
          <w:lang w:val="de-DE" w:eastAsia="zh-CN"/>
        </w:rPr>
        <w:t>t</w:t>
      </w:r>
      <w:r w:rsidRPr="0029120B">
        <w:rPr>
          <w:rFonts w:eastAsia="Times New Roman" w:cs="Times New Roman"/>
          <w:color w:val="222222"/>
          <w:sz w:val="22"/>
          <w:szCs w:val="24"/>
          <w:lang w:val="de-DE" w:eastAsia="zh-CN"/>
        </w:rPr>
        <w:t>. Er verfügt über einen angelöteten Vierkanal-LPDDR</w:t>
      </w:r>
      <w:r w:rsidR="004C5901">
        <w:rPr>
          <w:rFonts w:eastAsia="Times New Roman" w:cs="Times New Roman"/>
          <w:color w:val="222222"/>
          <w:sz w:val="22"/>
          <w:szCs w:val="24"/>
          <w:lang w:val="de-DE" w:eastAsia="zh-CN"/>
        </w:rPr>
        <w:t>4</w:t>
      </w:r>
      <w:r w:rsidRPr="0029120B">
        <w:rPr>
          <w:rFonts w:eastAsia="Times New Roman" w:cs="Times New Roman"/>
          <w:color w:val="222222"/>
          <w:sz w:val="22"/>
          <w:szCs w:val="24"/>
          <w:lang w:val="de-DE" w:eastAsia="zh-CN"/>
        </w:rPr>
        <w:t>-Speicher von bis zu 8 GB. Im Hinblick auf den Massenspeicher bietet der SBC eine Vielzahl von Optionen: einen M.2 SATA SSD-Steckplatz, einen SATA 7p M-</w:t>
      </w:r>
      <w:proofErr w:type="spellStart"/>
      <w:r w:rsidRPr="0029120B">
        <w:rPr>
          <w:rFonts w:eastAsia="Times New Roman" w:cs="Times New Roman"/>
          <w:color w:val="222222"/>
          <w:sz w:val="22"/>
          <w:szCs w:val="24"/>
          <w:lang w:val="de-DE" w:eastAsia="zh-CN"/>
        </w:rPr>
        <w:t>Anschluss</w:t>
      </w:r>
      <w:proofErr w:type="spellEnd"/>
      <w:r w:rsidRPr="0029120B">
        <w:rPr>
          <w:rFonts w:eastAsia="Times New Roman" w:cs="Times New Roman"/>
          <w:color w:val="222222"/>
          <w:sz w:val="22"/>
          <w:szCs w:val="24"/>
          <w:lang w:val="de-DE" w:eastAsia="zh-CN"/>
        </w:rPr>
        <w:t xml:space="preserve"> sowie einen </w:t>
      </w:r>
      <w:proofErr w:type="spellStart"/>
      <w:r w:rsidRPr="0029120B">
        <w:rPr>
          <w:rFonts w:eastAsia="Times New Roman" w:cs="Times New Roman"/>
          <w:color w:val="222222"/>
          <w:sz w:val="22"/>
          <w:szCs w:val="24"/>
          <w:lang w:val="de-DE" w:eastAsia="zh-CN"/>
        </w:rPr>
        <w:t>microSD</w:t>
      </w:r>
      <w:proofErr w:type="spellEnd"/>
      <w:r w:rsidRPr="0029120B">
        <w:rPr>
          <w:rFonts w:eastAsia="Times New Roman" w:cs="Times New Roman"/>
          <w:color w:val="222222"/>
          <w:sz w:val="22"/>
          <w:szCs w:val="24"/>
          <w:lang w:val="de-DE" w:eastAsia="zh-CN"/>
        </w:rPr>
        <w:t xml:space="preserve">-Kartensteckplatz und die Möglichkeit, ein </w:t>
      </w:r>
      <w:proofErr w:type="spellStart"/>
      <w:r w:rsidRPr="0029120B">
        <w:rPr>
          <w:rFonts w:eastAsia="Times New Roman" w:cs="Times New Roman"/>
          <w:color w:val="222222"/>
          <w:sz w:val="22"/>
          <w:szCs w:val="24"/>
          <w:lang w:val="de-DE" w:eastAsia="zh-CN"/>
        </w:rPr>
        <w:t>eMMC</w:t>
      </w:r>
      <w:proofErr w:type="spellEnd"/>
      <w:r w:rsidRPr="0029120B">
        <w:rPr>
          <w:rFonts w:eastAsia="Times New Roman" w:cs="Times New Roman"/>
          <w:color w:val="222222"/>
          <w:sz w:val="22"/>
          <w:szCs w:val="24"/>
          <w:lang w:val="de-DE" w:eastAsia="zh-CN"/>
        </w:rPr>
        <w:t>-Laufwerk einzubauen. Netzwerkmäßig erfüll</w:t>
      </w:r>
      <w:r w:rsidR="004C5901">
        <w:rPr>
          <w:rFonts w:eastAsia="Times New Roman" w:cs="Times New Roman"/>
          <w:color w:val="222222"/>
          <w:sz w:val="22"/>
          <w:szCs w:val="24"/>
          <w:lang w:val="de-DE" w:eastAsia="zh-CN"/>
        </w:rPr>
        <w:t xml:space="preserve">t das Board alle Bedürfnisse: </w:t>
      </w:r>
      <w:proofErr w:type="spellStart"/>
      <w:r w:rsidR="00BE64E9">
        <w:rPr>
          <w:rFonts w:eastAsia="Times New Roman" w:cs="Times New Roman"/>
          <w:color w:val="222222"/>
          <w:sz w:val="22"/>
          <w:szCs w:val="24"/>
          <w:lang w:val="de-DE" w:eastAsia="zh-CN"/>
        </w:rPr>
        <w:t>2x</w:t>
      </w:r>
      <w:proofErr w:type="spellEnd"/>
      <w:r w:rsidR="00BE64E9">
        <w:rPr>
          <w:rFonts w:eastAsia="Times New Roman" w:cs="Times New Roman"/>
          <w:color w:val="222222"/>
          <w:sz w:val="22"/>
          <w:szCs w:val="24"/>
          <w:lang w:val="de-DE" w:eastAsia="zh-CN"/>
        </w:rPr>
        <w:t xml:space="preserve"> </w:t>
      </w:r>
      <w:r w:rsidR="004C5901">
        <w:rPr>
          <w:rFonts w:eastAsia="Times New Roman" w:cs="Times New Roman"/>
          <w:color w:val="222222"/>
          <w:sz w:val="22"/>
          <w:szCs w:val="24"/>
          <w:lang w:val="de-DE" w:eastAsia="zh-CN"/>
        </w:rPr>
        <w:t>Gb</w:t>
      </w:r>
      <w:r w:rsidRPr="0029120B">
        <w:rPr>
          <w:rFonts w:eastAsia="Times New Roman" w:cs="Times New Roman"/>
          <w:color w:val="222222"/>
          <w:sz w:val="22"/>
          <w:szCs w:val="24"/>
          <w:lang w:val="de-DE" w:eastAsia="zh-CN"/>
        </w:rPr>
        <w:t xml:space="preserve">it LAN/Intel® Gigabit Ethernet i21x, M.2 WWAN-Steckplatz für Modems und interessanterweise ein </w:t>
      </w:r>
      <w:proofErr w:type="spellStart"/>
      <w:r w:rsidRPr="0029120B">
        <w:rPr>
          <w:rFonts w:eastAsia="Times New Roman" w:cs="Times New Roman"/>
          <w:color w:val="222222"/>
          <w:sz w:val="22"/>
          <w:szCs w:val="24"/>
          <w:lang w:val="de-DE" w:eastAsia="zh-CN"/>
        </w:rPr>
        <w:t>M.2</w:t>
      </w:r>
      <w:proofErr w:type="spellEnd"/>
      <w:r w:rsidRPr="0029120B">
        <w:rPr>
          <w:rFonts w:eastAsia="Times New Roman" w:cs="Times New Roman"/>
          <w:color w:val="222222"/>
          <w:sz w:val="22"/>
          <w:szCs w:val="24"/>
          <w:lang w:val="de-DE" w:eastAsia="zh-CN"/>
        </w:rPr>
        <w:t xml:space="preserve"> WLAN-</w:t>
      </w:r>
      <w:proofErr w:type="spellStart"/>
      <w:r w:rsidRPr="0029120B">
        <w:rPr>
          <w:rFonts w:eastAsia="Times New Roman" w:cs="Times New Roman"/>
          <w:color w:val="222222"/>
          <w:sz w:val="22"/>
          <w:szCs w:val="24"/>
          <w:lang w:val="de-DE" w:eastAsia="zh-CN"/>
        </w:rPr>
        <w:t>Konnektivitätssteckplatz</w:t>
      </w:r>
      <w:proofErr w:type="spellEnd"/>
      <w:r w:rsidRPr="0029120B">
        <w:rPr>
          <w:rFonts w:eastAsia="Times New Roman" w:cs="Times New Roman"/>
          <w:color w:val="222222"/>
          <w:sz w:val="22"/>
          <w:szCs w:val="24"/>
          <w:lang w:val="de-DE" w:eastAsia="zh-CN"/>
        </w:rPr>
        <w:t xml:space="preserve"> für Wi-Fi/BT. Hinsichtlich der Videoschnittstellen bietet der SBC </w:t>
      </w:r>
      <w:proofErr w:type="spellStart"/>
      <w:r w:rsidRPr="0029120B">
        <w:rPr>
          <w:rFonts w:eastAsia="Times New Roman" w:cs="Times New Roman"/>
          <w:color w:val="222222"/>
          <w:sz w:val="22"/>
          <w:szCs w:val="24"/>
          <w:lang w:val="de-DE" w:eastAsia="zh-CN"/>
        </w:rPr>
        <w:t>2x</w:t>
      </w:r>
      <w:proofErr w:type="spellEnd"/>
      <w:r w:rsidRPr="0029120B">
        <w:rPr>
          <w:rFonts w:eastAsia="Times New Roman" w:cs="Times New Roman"/>
          <w:color w:val="222222"/>
          <w:sz w:val="22"/>
          <w:szCs w:val="24"/>
          <w:lang w:val="de-DE" w:eastAsia="zh-CN"/>
        </w:rPr>
        <w:t xml:space="preserve"> </w:t>
      </w:r>
      <w:proofErr w:type="spellStart"/>
      <w:r w:rsidRPr="0029120B">
        <w:rPr>
          <w:rFonts w:eastAsia="Times New Roman" w:cs="Times New Roman"/>
          <w:color w:val="222222"/>
          <w:sz w:val="22"/>
          <w:szCs w:val="24"/>
          <w:lang w:val="de-DE" w:eastAsia="zh-CN"/>
        </w:rPr>
        <w:t>miniDP</w:t>
      </w:r>
      <w:proofErr w:type="spellEnd"/>
      <w:r w:rsidRPr="0029120B">
        <w:rPr>
          <w:rFonts w:eastAsia="Times New Roman" w:cs="Times New Roman"/>
          <w:color w:val="222222"/>
          <w:sz w:val="22"/>
          <w:szCs w:val="24"/>
          <w:lang w:val="de-DE" w:eastAsia="zh-CN"/>
        </w:rPr>
        <w:t xml:space="preserve"> und </w:t>
      </w:r>
      <w:proofErr w:type="spellStart"/>
      <w:r w:rsidRPr="0029120B">
        <w:rPr>
          <w:rFonts w:eastAsia="Times New Roman" w:cs="Times New Roman"/>
          <w:color w:val="222222"/>
          <w:sz w:val="22"/>
          <w:szCs w:val="24"/>
          <w:lang w:val="de-DE" w:eastAsia="zh-CN"/>
        </w:rPr>
        <w:t>1x</w:t>
      </w:r>
      <w:proofErr w:type="spellEnd"/>
      <w:r w:rsidRPr="0029120B">
        <w:rPr>
          <w:rFonts w:eastAsia="Times New Roman" w:cs="Times New Roman"/>
          <w:color w:val="222222"/>
          <w:sz w:val="22"/>
          <w:szCs w:val="24"/>
          <w:lang w:val="de-DE" w:eastAsia="zh-CN"/>
        </w:rPr>
        <w:t xml:space="preserve"> </w:t>
      </w:r>
      <w:proofErr w:type="spellStart"/>
      <w:r w:rsidRPr="0029120B">
        <w:rPr>
          <w:rFonts w:eastAsia="Times New Roman" w:cs="Times New Roman"/>
          <w:color w:val="222222"/>
          <w:sz w:val="22"/>
          <w:szCs w:val="24"/>
          <w:lang w:val="de-DE" w:eastAsia="zh-CN"/>
        </w:rPr>
        <w:t>eDP</w:t>
      </w:r>
      <w:proofErr w:type="spellEnd"/>
      <w:r w:rsidRPr="0029120B">
        <w:rPr>
          <w:rFonts w:eastAsia="Times New Roman" w:cs="Times New Roman"/>
          <w:color w:val="222222"/>
          <w:sz w:val="22"/>
          <w:szCs w:val="24"/>
          <w:lang w:val="de-DE" w:eastAsia="zh-CN"/>
        </w:rPr>
        <w:t>. Der Höhepunkt ist: Er verfügt über einen weiten Eingangsspannungsbereich.</w:t>
      </w:r>
    </w:p>
    <w:p w:rsidR="0029120B" w:rsidRPr="0029120B" w:rsidRDefault="0029120B" w:rsidP="0029120B">
      <w:pPr>
        <w:keepLines w:val="0"/>
        <w:spacing w:after="0" w:line="240" w:lineRule="auto"/>
        <w:jc w:val="left"/>
        <w:rPr>
          <w:rFonts w:eastAsia="Times New Roman" w:cs="Times New Roman"/>
          <w:sz w:val="22"/>
          <w:szCs w:val="24"/>
          <w:lang w:val="de-DE" w:eastAsia="zh-CN"/>
        </w:rPr>
      </w:pPr>
    </w:p>
    <w:p w:rsidR="0029120B" w:rsidRPr="0029120B" w:rsidRDefault="0029120B" w:rsidP="0029120B">
      <w:pPr>
        <w:keepLines w:val="0"/>
        <w:spacing w:after="0" w:line="240" w:lineRule="auto"/>
        <w:rPr>
          <w:rFonts w:eastAsia="Times New Roman" w:cs="Times New Roman"/>
          <w:sz w:val="22"/>
          <w:szCs w:val="24"/>
          <w:lang w:val="de-DE" w:eastAsia="zh-CN"/>
        </w:rPr>
      </w:pPr>
      <w:r w:rsidRPr="0029120B">
        <w:rPr>
          <w:rFonts w:eastAsia="Times New Roman" w:cs="Times New Roman"/>
          <w:color w:val="222222"/>
          <w:sz w:val="22"/>
          <w:szCs w:val="24"/>
          <w:lang w:val="de-DE" w:eastAsia="zh-CN"/>
        </w:rPr>
        <w:t xml:space="preserve">Unter den Innovationen ist der COM </w:t>
      </w:r>
      <w:proofErr w:type="spellStart"/>
      <w:r w:rsidRPr="0029120B">
        <w:rPr>
          <w:rFonts w:eastAsia="Times New Roman" w:cs="Times New Roman"/>
          <w:color w:val="222222"/>
          <w:sz w:val="22"/>
          <w:szCs w:val="24"/>
          <w:lang w:val="de-DE" w:eastAsia="zh-CN"/>
        </w:rPr>
        <w:t>Express</w:t>
      </w:r>
      <w:proofErr w:type="spellEnd"/>
      <w:r w:rsidRPr="0029120B">
        <w:rPr>
          <w:rFonts w:eastAsia="Times New Roman" w:cs="Times New Roman"/>
          <w:color w:val="222222"/>
          <w:sz w:val="22"/>
          <w:szCs w:val="24"/>
          <w:lang w:val="de-DE" w:eastAsia="zh-CN"/>
        </w:rPr>
        <w:t xml:space="preserve">® </w:t>
      </w:r>
      <w:hyperlink r:id="rId10" w:history="1">
        <w:proofErr w:type="spellStart"/>
        <w:r w:rsidRPr="002174D3">
          <w:rPr>
            <w:rStyle w:val="Collegamentoipertestuale"/>
            <w:rFonts w:eastAsia="Times New Roman" w:cs="Times New Roman"/>
            <w:b/>
            <w:bCs/>
            <w:sz w:val="22"/>
            <w:szCs w:val="24"/>
            <w:lang w:val="de-DE" w:eastAsia="zh-CN"/>
          </w:rPr>
          <w:t>COMe-C24-</w:t>
        </w:r>
        <w:r w:rsidR="002174D3" w:rsidRPr="002174D3">
          <w:rPr>
            <w:rStyle w:val="Collegamentoipertestuale"/>
            <w:rFonts w:eastAsia="Times New Roman" w:cs="Times New Roman"/>
            <w:b/>
            <w:bCs/>
            <w:sz w:val="22"/>
            <w:szCs w:val="24"/>
            <w:lang w:val="de-DE" w:eastAsia="zh-CN"/>
          </w:rPr>
          <w:t>C</w:t>
        </w:r>
        <w:r w:rsidRPr="002174D3">
          <w:rPr>
            <w:rStyle w:val="Collegamentoipertestuale"/>
            <w:rFonts w:eastAsia="Times New Roman" w:cs="Times New Roman"/>
            <w:b/>
            <w:bCs/>
            <w:sz w:val="22"/>
            <w:szCs w:val="24"/>
            <w:lang w:val="de-DE" w:eastAsia="zh-CN"/>
          </w:rPr>
          <w:t>T6</w:t>
        </w:r>
        <w:proofErr w:type="spellEnd"/>
      </w:hyperlink>
      <w:r w:rsidRPr="0029120B">
        <w:rPr>
          <w:rFonts w:eastAsia="Times New Roman" w:cs="Times New Roman"/>
          <w:color w:val="222222"/>
          <w:sz w:val="22"/>
          <w:szCs w:val="24"/>
          <w:lang w:val="de-DE" w:eastAsia="zh-CN"/>
        </w:rPr>
        <w:t xml:space="preserve"> ein echtes Leistungspaket</w:t>
      </w:r>
      <w:r w:rsidR="005633F5">
        <w:rPr>
          <w:rFonts w:eastAsia="Times New Roman" w:cs="Times New Roman"/>
          <w:color w:val="222222"/>
          <w:sz w:val="22"/>
          <w:szCs w:val="24"/>
          <w:lang w:val="de-DE" w:eastAsia="zh-CN"/>
        </w:rPr>
        <w:t xml:space="preserve"> der</w:t>
      </w:r>
      <w:r w:rsidRPr="0029120B">
        <w:rPr>
          <w:rFonts w:eastAsia="Times New Roman" w:cs="Times New Roman"/>
          <w:color w:val="222222"/>
          <w:sz w:val="22"/>
          <w:szCs w:val="24"/>
          <w:lang w:val="de-DE" w:eastAsia="zh-CN"/>
        </w:rPr>
        <w:t xml:space="preserve"> bis zu 8 GB an DDR3L-Speicher auf zwei SO-DIMM-Steckplätzen</w:t>
      </w:r>
      <w:r w:rsidR="005633F5">
        <w:rPr>
          <w:rFonts w:eastAsia="Times New Roman" w:cs="Times New Roman"/>
          <w:color w:val="222222"/>
          <w:sz w:val="22"/>
          <w:szCs w:val="24"/>
          <w:lang w:val="de-DE" w:eastAsia="zh-CN"/>
        </w:rPr>
        <w:t xml:space="preserve"> unterstützt</w:t>
      </w:r>
      <w:r w:rsidRPr="0029120B">
        <w:rPr>
          <w:rFonts w:eastAsia="Times New Roman" w:cs="Times New Roman"/>
          <w:color w:val="222222"/>
          <w:sz w:val="22"/>
          <w:szCs w:val="24"/>
          <w:lang w:val="de-DE" w:eastAsia="zh-CN"/>
        </w:rPr>
        <w:t xml:space="preserve">. Er ist auch im industriellen Temperaturbereich erhältlich und bietet eine hervorragende Grafikleistung durch bis zu drei unabhängige </w:t>
      </w:r>
      <w:r w:rsidR="005633F5">
        <w:rPr>
          <w:rFonts w:eastAsia="Times New Roman" w:cs="Times New Roman"/>
          <w:color w:val="222222"/>
          <w:sz w:val="22"/>
          <w:szCs w:val="24"/>
          <w:lang w:val="de-DE" w:eastAsia="zh-CN"/>
        </w:rPr>
        <w:t>Videoschnittstellen</w:t>
      </w:r>
      <w:r w:rsidRPr="0029120B">
        <w:rPr>
          <w:rFonts w:eastAsia="Times New Roman" w:cs="Times New Roman"/>
          <w:color w:val="222222"/>
          <w:sz w:val="22"/>
          <w:szCs w:val="24"/>
          <w:lang w:val="de-DE" w:eastAsia="zh-CN"/>
        </w:rPr>
        <w:t xml:space="preserve"> gleichzeitig in 4K-Auflösung. Seine HW-Dekodier- und </w:t>
      </w:r>
      <w:proofErr w:type="spellStart"/>
      <w:r w:rsidRPr="0029120B">
        <w:rPr>
          <w:rFonts w:eastAsia="Times New Roman" w:cs="Times New Roman"/>
          <w:color w:val="222222"/>
          <w:sz w:val="22"/>
          <w:szCs w:val="24"/>
          <w:lang w:val="de-DE" w:eastAsia="zh-CN"/>
        </w:rPr>
        <w:t>Kodierfunktionen</w:t>
      </w:r>
      <w:proofErr w:type="spellEnd"/>
      <w:r w:rsidRPr="0029120B">
        <w:rPr>
          <w:rFonts w:eastAsia="Times New Roman" w:cs="Times New Roman"/>
          <w:color w:val="222222"/>
          <w:sz w:val="22"/>
          <w:szCs w:val="24"/>
          <w:lang w:val="de-DE" w:eastAsia="zh-CN"/>
        </w:rPr>
        <w:t xml:space="preserve"> unterstützen mehrere Videokomprimierungsstandards, darunter die Formate HEVC (H.265), H.264, MVC, VP8, VP9 und JPEG/MPEG. Insgesamt </w:t>
      </w:r>
      <w:proofErr w:type="gramStart"/>
      <w:r w:rsidRPr="0029120B">
        <w:rPr>
          <w:rFonts w:eastAsia="Times New Roman" w:cs="Times New Roman"/>
          <w:color w:val="222222"/>
          <w:sz w:val="22"/>
          <w:szCs w:val="24"/>
          <w:lang w:val="de-DE" w:eastAsia="zh-CN"/>
        </w:rPr>
        <w:t>ist</w:t>
      </w:r>
      <w:proofErr w:type="gramEnd"/>
      <w:r w:rsidRPr="0029120B">
        <w:rPr>
          <w:rFonts w:eastAsia="Times New Roman" w:cs="Times New Roman"/>
          <w:color w:val="222222"/>
          <w:sz w:val="22"/>
          <w:szCs w:val="24"/>
          <w:lang w:val="de-DE" w:eastAsia="zh-CN"/>
        </w:rPr>
        <w:t xml:space="preserve"> der Computer-on-Module eine besonders gelungene Kombination aus einer hochwertigen Grafik und einem Niedrigenergie-Design und damit die ideale Ergänzung für industrielle Niedrigenergie-Anwendungen.</w:t>
      </w:r>
    </w:p>
    <w:p w:rsidR="0029120B" w:rsidRPr="0029120B" w:rsidRDefault="0029120B" w:rsidP="0029120B">
      <w:pPr>
        <w:keepLines w:val="0"/>
        <w:spacing w:after="0" w:line="240" w:lineRule="auto"/>
        <w:jc w:val="left"/>
        <w:rPr>
          <w:rFonts w:eastAsia="Times New Roman" w:cs="Times New Roman"/>
          <w:sz w:val="22"/>
          <w:szCs w:val="24"/>
          <w:lang w:val="de-DE" w:eastAsia="zh-CN"/>
        </w:rPr>
      </w:pPr>
    </w:p>
    <w:p w:rsidR="005633F5" w:rsidRDefault="0029120B" w:rsidP="0029120B">
      <w:pPr>
        <w:keepLines w:val="0"/>
        <w:spacing w:after="0" w:line="240" w:lineRule="auto"/>
        <w:rPr>
          <w:rFonts w:eastAsia="Times New Roman" w:cs="Times New Roman"/>
          <w:color w:val="222222"/>
          <w:sz w:val="22"/>
          <w:szCs w:val="24"/>
          <w:lang w:val="de-DE" w:eastAsia="zh-CN"/>
        </w:rPr>
      </w:pPr>
      <w:r w:rsidRPr="0029120B">
        <w:rPr>
          <w:rFonts w:eastAsia="Times New Roman" w:cs="Times New Roman"/>
          <w:color w:val="222222"/>
          <w:sz w:val="22"/>
          <w:szCs w:val="24"/>
          <w:lang w:val="de-DE" w:eastAsia="zh-CN"/>
        </w:rPr>
        <w:t xml:space="preserve">Schließlich ist </w:t>
      </w:r>
      <w:hyperlink r:id="rId11" w:history="1">
        <w:r w:rsidRPr="002174D3">
          <w:rPr>
            <w:rStyle w:val="Collegamentoipertestuale"/>
            <w:rFonts w:eastAsia="Times New Roman" w:cs="Times New Roman"/>
            <w:b/>
            <w:bCs/>
            <w:sz w:val="22"/>
            <w:szCs w:val="24"/>
            <w:lang w:val="de-DE" w:eastAsia="zh-CN"/>
          </w:rPr>
          <w:t>SM-</w:t>
        </w:r>
        <w:proofErr w:type="spellStart"/>
        <w:r w:rsidRPr="002174D3">
          <w:rPr>
            <w:rStyle w:val="Collegamentoipertestuale"/>
            <w:rFonts w:eastAsia="Times New Roman" w:cs="Times New Roman"/>
            <w:b/>
            <w:bCs/>
            <w:sz w:val="22"/>
            <w:szCs w:val="24"/>
            <w:lang w:val="de-DE" w:eastAsia="zh-CN"/>
          </w:rPr>
          <w:t>B69</w:t>
        </w:r>
        <w:proofErr w:type="spellEnd"/>
      </w:hyperlink>
      <w:bookmarkStart w:id="0" w:name="_GoBack"/>
      <w:bookmarkEnd w:id="0"/>
      <w:r w:rsidRPr="0029120B">
        <w:rPr>
          <w:rFonts w:eastAsia="Times New Roman" w:cs="Times New Roman"/>
          <w:color w:val="222222"/>
          <w:sz w:val="22"/>
          <w:szCs w:val="24"/>
          <w:lang w:val="de-DE" w:eastAsia="zh-CN"/>
        </w:rPr>
        <w:t xml:space="preserve"> das neueste Angebot von SECO auf Basis des Formfaktors SMARC®. </w:t>
      </w:r>
    </w:p>
    <w:p w:rsidR="0029120B" w:rsidRPr="0029120B" w:rsidRDefault="0029120B" w:rsidP="0029120B">
      <w:pPr>
        <w:keepLines w:val="0"/>
        <w:spacing w:after="0" w:line="240" w:lineRule="auto"/>
        <w:rPr>
          <w:rFonts w:eastAsia="Times New Roman" w:cs="Times New Roman"/>
          <w:sz w:val="22"/>
          <w:szCs w:val="24"/>
          <w:lang w:val="de-DE" w:eastAsia="zh-CN"/>
        </w:rPr>
      </w:pPr>
      <w:r w:rsidRPr="0029120B">
        <w:rPr>
          <w:rFonts w:eastAsia="Times New Roman" w:cs="Times New Roman"/>
          <w:color w:val="222222"/>
          <w:sz w:val="22"/>
          <w:szCs w:val="24"/>
          <w:lang w:val="de-DE" w:eastAsia="zh-CN"/>
        </w:rPr>
        <w:lastRenderedPageBreak/>
        <w:t>SM-B69 ist ein SMARC Rel. 2.0-konformes Modul mit den Prozessoren der Serien Intel® Atom X, Intel® Celeron® J/N und Intel® Pentium® N (ehemals mit dem Codenamen Apollo Lake). Derzeit in der Entwicklung, bietet es bis zu 8 GB an LPDDR4-Speicher auf dem Board</w:t>
      </w:r>
      <w:r w:rsidR="005633F5">
        <w:rPr>
          <w:rFonts w:eastAsia="Times New Roman" w:cs="Times New Roman"/>
          <w:color w:val="222222"/>
          <w:sz w:val="22"/>
          <w:szCs w:val="24"/>
          <w:lang w:val="de-DE" w:eastAsia="zh-CN"/>
        </w:rPr>
        <w:t xml:space="preserve"> gelötet</w:t>
      </w:r>
      <w:r w:rsidRPr="0029120B">
        <w:rPr>
          <w:rFonts w:eastAsia="Times New Roman" w:cs="Times New Roman"/>
          <w:color w:val="222222"/>
          <w:sz w:val="22"/>
          <w:szCs w:val="24"/>
          <w:lang w:val="de-DE" w:eastAsia="zh-CN"/>
        </w:rPr>
        <w:t xml:space="preserve">. Der integrierte Gen9-LP-HD-Grafikcontroller mit achtzehn Ausführungseinheiten und 4K-HW-Dekodierung und -Kodierung von HEVC (H.265), H.264 sowie einer Vielzahl weiterer </w:t>
      </w:r>
      <w:r w:rsidR="005633F5">
        <w:rPr>
          <w:rFonts w:eastAsia="Times New Roman" w:cs="Times New Roman"/>
          <w:color w:val="222222"/>
          <w:sz w:val="22"/>
          <w:szCs w:val="24"/>
          <w:lang w:val="de-DE" w:eastAsia="zh-CN"/>
        </w:rPr>
        <w:t>Videokomprimierungsformate,</w:t>
      </w:r>
      <w:r w:rsidRPr="0029120B">
        <w:rPr>
          <w:rFonts w:eastAsia="Times New Roman" w:cs="Times New Roman"/>
          <w:color w:val="222222"/>
          <w:sz w:val="22"/>
          <w:szCs w:val="24"/>
          <w:lang w:val="de-DE" w:eastAsia="zh-CN"/>
        </w:rPr>
        <w:t xml:space="preserve"> sorgt für eine außergewöhnliche Grafikleistung für bis </w:t>
      </w:r>
      <w:proofErr w:type="gramStart"/>
      <w:r w:rsidRPr="0029120B">
        <w:rPr>
          <w:rFonts w:eastAsia="Times New Roman" w:cs="Times New Roman"/>
          <w:color w:val="222222"/>
          <w:sz w:val="22"/>
          <w:szCs w:val="24"/>
          <w:lang w:val="de-DE" w:eastAsia="zh-CN"/>
        </w:rPr>
        <w:t>zu drei unabhängige Anzeigen</w:t>
      </w:r>
      <w:proofErr w:type="gramEnd"/>
      <w:r w:rsidRPr="0029120B">
        <w:rPr>
          <w:rFonts w:eastAsia="Times New Roman" w:cs="Times New Roman"/>
          <w:color w:val="222222"/>
          <w:sz w:val="22"/>
          <w:szCs w:val="24"/>
          <w:lang w:val="de-DE" w:eastAsia="zh-CN"/>
        </w:rPr>
        <w:t xml:space="preserve">. In puncto Netzwerken verfügt das Modul über bis zu zwei Gigabit-Ethernet-Schnittstellen </w:t>
      </w:r>
      <w:proofErr w:type="gramStart"/>
      <w:r w:rsidR="005633F5">
        <w:rPr>
          <w:rFonts w:eastAsia="Times New Roman" w:cs="Times New Roman"/>
          <w:color w:val="222222"/>
          <w:sz w:val="22"/>
          <w:szCs w:val="24"/>
          <w:lang w:val="de-DE" w:eastAsia="zh-CN"/>
        </w:rPr>
        <w:t>mit</w:t>
      </w:r>
      <w:r w:rsidRPr="0029120B">
        <w:rPr>
          <w:rFonts w:eastAsia="Times New Roman" w:cs="Times New Roman"/>
          <w:color w:val="222222"/>
          <w:sz w:val="22"/>
          <w:szCs w:val="24"/>
          <w:lang w:val="de-DE" w:eastAsia="zh-CN"/>
        </w:rPr>
        <w:t xml:space="preserve"> einen Intel</w:t>
      </w:r>
      <w:proofErr w:type="gramEnd"/>
      <w:r w:rsidRPr="0029120B">
        <w:rPr>
          <w:rFonts w:eastAsia="Times New Roman" w:cs="Times New Roman"/>
          <w:color w:val="222222"/>
          <w:sz w:val="22"/>
          <w:szCs w:val="24"/>
          <w:lang w:val="de-DE" w:eastAsia="zh-CN"/>
        </w:rPr>
        <w:t>® I210- oder I211-Controller (MAC + PHY).</w:t>
      </w:r>
    </w:p>
    <w:p w:rsidR="0029120B" w:rsidRPr="0029120B" w:rsidRDefault="0029120B" w:rsidP="0029120B">
      <w:pPr>
        <w:keepLines w:val="0"/>
        <w:spacing w:after="0" w:line="240" w:lineRule="auto"/>
        <w:jc w:val="left"/>
        <w:rPr>
          <w:rFonts w:eastAsia="Times New Roman" w:cs="Times New Roman"/>
          <w:sz w:val="22"/>
          <w:szCs w:val="24"/>
          <w:lang w:val="de-DE" w:eastAsia="zh-CN"/>
        </w:rPr>
      </w:pPr>
    </w:p>
    <w:p w:rsidR="0029120B" w:rsidRPr="0029120B" w:rsidRDefault="0029120B" w:rsidP="0029120B">
      <w:pPr>
        <w:keepLines w:val="0"/>
        <w:spacing w:after="0" w:line="240" w:lineRule="auto"/>
        <w:rPr>
          <w:rFonts w:eastAsia="Times New Roman" w:cs="Times New Roman"/>
          <w:sz w:val="22"/>
          <w:szCs w:val="24"/>
          <w:lang w:val="de-DE" w:eastAsia="zh-CN"/>
        </w:rPr>
      </w:pPr>
      <w:r w:rsidRPr="0029120B">
        <w:rPr>
          <w:rFonts w:eastAsia="Times New Roman" w:cs="Times New Roman"/>
          <w:color w:val="222222"/>
          <w:sz w:val="22"/>
          <w:szCs w:val="24"/>
          <w:lang w:val="de-DE" w:eastAsia="zh-CN"/>
        </w:rPr>
        <w:t xml:space="preserve">Jedes dieser Modelle ist das Ergebnis der unermüdlichen Bemühungen von SECO, </w:t>
      </w:r>
      <w:r w:rsidRPr="0029120B">
        <w:rPr>
          <w:rFonts w:eastAsia="Times New Roman" w:cs="Times New Roman"/>
          <w:b/>
          <w:bCs/>
          <w:color w:val="222222"/>
          <w:sz w:val="22"/>
          <w:szCs w:val="24"/>
          <w:lang w:val="de-DE" w:eastAsia="zh-CN"/>
        </w:rPr>
        <w:t>kostengünstige Lösungen für x86-Designs mit niedrigem Energieverbrauch und außergewöhnlicher Grafikleistung</w:t>
      </w:r>
      <w:r w:rsidRPr="0029120B">
        <w:rPr>
          <w:rFonts w:eastAsia="Times New Roman" w:cs="Times New Roman"/>
          <w:color w:val="222222"/>
          <w:sz w:val="22"/>
          <w:szCs w:val="24"/>
          <w:lang w:val="de-DE" w:eastAsia="zh-CN"/>
        </w:rPr>
        <w:t xml:space="preserve"> anzubieten. Alle diese Modelle sind in der Lage, bis </w:t>
      </w:r>
      <w:proofErr w:type="gramStart"/>
      <w:r w:rsidRPr="0029120B">
        <w:rPr>
          <w:rFonts w:eastAsia="Times New Roman" w:cs="Times New Roman"/>
          <w:color w:val="222222"/>
          <w:sz w:val="22"/>
          <w:szCs w:val="24"/>
          <w:lang w:val="de-DE" w:eastAsia="zh-CN"/>
        </w:rPr>
        <w:t>zu drei separate Anzeigen</w:t>
      </w:r>
      <w:proofErr w:type="gramEnd"/>
      <w:r w:rsidRPr="0029120B">
        <w:rPr>
          <w:rFonts w:eastAsia="Times New Roman" w:cs="Times New Roman"/>
          <w:color w:val="222222"/>
          <w:sz w:val="22"/>
          <w:szCs w:val="24"/>
          <w:lang w:val="de-DE" w:eastAsia="zh-CN"/>
        </w:rPr>
        <w:t xml:space="preserve"> gleichzeitig in 4K-Auflösung (Ultra HD) anzu</w:t>
      </w:r>
      <w:r w:rsidR="005633F5">
        <w:rPr>
          <w:rFonts w:eastAsia="Times New Roman" w:cs="Times New Roman"/>
          <w:color w:val="222222"/>
          <w:sz w:val="22"/>
          <w:szCs w:val="24"/>
          <w:lang w:val="de-DE" w:eastAsia="zh-CN"/>
        </w:rPr>
        <w:t>steuern</w:t>
      </w:r>
      <w:r w:rsidRPr="0029120B">
        <w:rPr>
          <w:rFonts w:eastAsia="Times New Roman" w:cs="Times New Roman"/>
          <w:color w:val="222222"/>
          <w:sz w:val="22"/>
          <w:szCs w:val="24"/>
          <w:lang w:val="de-DE" w:eastAsia="zh-CN"/>
        </w:rPr>
        <w:t>, und gewährleisten bis zu 15 gleichzeitige 1080p30-Dekodierströme, einen industriellen Temperaturbereich und eine HW-Dekodierung und -Kodierung.</w:t>
      </w:r>
    </w:p>
    <w:p w:rsidR="0029120B" w:rsidRPr="0029120B" w:rsidRDefault="0029120B" w:rsidP="0029120B">
      <w:pPr>
        <w:keepLines w:val="0"/>
        <w:spacing w:after="0" w:line="240" w:lineRule="auto"/>
        <w:jc w:val="left"/>
        <w:rPr>
          <w:rFonts w:eastAsia="Times New Roman" w:cs="Times New Roman"/>
          <w:sz w:val="22"/>
          <w:szCs w:val="24"/>
          <w:lang w:val="de-DE" w:eastAsia="zh-CN"/>
        </w:rPr>
      </w:pPr>
    </w:p>
    <w:p w:rsidR="0029120B" w:rsidRPr="0029120B" w:rsidRDefault="0029120B" w:rsidP="0029120B">
      <w:pPr>
        <w:keepLines w:val="0"/>
        <w:suppressAutoHyphens/>
        <w:spacing w:line="240" w:lineRule="auto"/>
        <w:rPr>
          <w:rFonts w:eastAsia="Times New Roman" w:cs="Times New Roman"/>
          <w:sz w:val="22"/>
          <w:szCs w:val="24"/>
          <w:lang w:val="de-DE" w:eastAsia="zh-CN"/>
        </w:rPr>
      </w:pPr>
    </w:p>
    <w:p w:rsidR="0029120B" w:rsidRPr="0029120B" w:rsidRDefault="0029120B" w:rsidP="0029120B">
      <w:pPr>
        <w:keepLines w:val="0"/>
        <w:spacing w:after="0" w:line="240" w:lineRule="auto"/>
        <w:rPr>
          <w:rFonts w:eastAsia="Times New Roman" w:cs="Times New Roman"/>
          <w:sz w:val="22"/>
          <w:szCs w:val="24"/>
          <w:lang w:val="de-DE" w:eastAsia="zh-CN"/>
        </w:rPr>
      </w:pPr>
      <w:r w:rsidRPr="0029120B">
        <w:rPr>
          <w:rFonts w:eastAsia="Times New Roman" w:cs="Times New Roman"/>
          <w:color w:val="000000"/>
          <w:sz w:val="22"/>
          <w:szCs w:val="24"/>
          <w:lang w:val="de-DE" w:eastAsia="zh-CN"/>
        </w:rPr>
        <w:t xml:space="preserve">All diese und viele weitere Lösungen werden auf der internationalen Leitmesse und Konferenz für die Elektronikbranche, der </w:t>
      </w:r>
      <w:proofErr w:type="spellStart"/>
      <w:r w:rsidRPr="0029120B">
        <w:rPr>
          <w:rFonts w:eastAsia="Times New Roman" w:cs="Times New Roman"/>
          <w:b/>
          <w:color w:val="000000"/>
          <w:sz w:val="22"/>
          <w:szCs w:val="24"/>
          <w:lang w:val="de-DE" w:eastAsia="zh-CN"/>
        </w:rPr>
        <w:t>electronica</w:t>
      </w:r>
      <w:proofErr w:type="spellEnd"/>
      <w:r w:rsidRPr="0029120B">
        <w:rPr>
          <w:rFonts w:eastAsia="Times New Roman" w:cs="Times New Roman"/>
          <w:color w:val="000000"/>
          <w:sz w:val="22"/>
          <w:szCs w:val="24"/>
          <w:lang w:val="de-DE" w:eastAsia="zh-CN"/>
        </w:rPr>
        <w:t>, am Stand von SECO präsentiert. Dieses Ereignis findet wieder einmal auf dem Messegelände der</w:t>
      </w:r>
      <w:r w:rsidRPr="0029120B">
        <w:rPr>
          <w:rFonts w:eastAsia="Times New Roman" w:cs="Times New Roman"/>
          <w:b/>
          <w:bCs/>
          <w:color w:val="000000"/>
          <w:sz w:val="22"/>
          <w:szCs w:val="24"/>
          <w:lang w:val="de-DE" w:eastAsia="zh-CN"/>
        </w:rPr>
        <w:t xml:space="preserve"> Messe München </w:t>
      </w:r>
      <w:r w:rsidRPr="0029120B">
        <w:rPr>
          <w:rFonts w:eastAsia="Times New Roman" w:cs="Times New Roman"/>
          <w:color w:val="000000"/>
          <w:sz w:val="22"/>
          <w:szCs w:val="24"/>
          <w:lang w:val="de-DE" w:eastAsia="zh-CN"/>
        </w:rPr>
        <w:t xml:space="preserve">statt, diesmal von </w:t>
      </w:r>
      <w:r w:rsidRPr="0029120B">
        <w:rPr>
          <w:rFonts w:eastAsia="Times New Roman" w:cs="Times New Roman"/>
          <w:b/>
          <w:color w:val="000000"/>
          <w:sz w:val="22"/>
          <w:szCs w:val="24"/>
          <w:lang w:val="de-DE" w:eastAsia="zh-CN"/>
        </w:rPr>
        <w:t>Dienstag, den 13. November, bis Freitag, den 16. November</w:t>
      </w:r>
      <w:r w:rsidRPr="0029120B">
        <w:rPr>
          <w:rFonts w:eastAsia="Times New Roman" w:cs="Times New Roman"/>
          <w:color w:val="000000"/>
          <w:sz w:val="22"/>
          <w:szCs w:val="24"/>
          <w:lang w:val="de-DE" w:eastAsia="zh-CN"/>
        </w:rPr>
        <w:t xml:space="preserve">. Seit 1964 ist die </w:t>
      </w:r>
      <w:proofErr w:type="spellStart"/>
      <w:r w:rsidRPr="0029120B">
        <w:rPr>
          <w:rFonts w:eastAsia="Times New Roman" w:cs="Times New Roman"/>
          <w:color w:val="000000"/>
          <w:sz w:val="22"/>
          <w:szCs w:val="24"/>
          <w:lang w:val="de-DE" w:eastAsia="zh-CN"/>
        </w:rPr>
        <w:t>electronica</w:t>
      </w:r>
      <w:proofErr w:type="spellEnd"/>
      <w:r w:rsidRPr="0029120B">
        <w:rPr>
          <w:rFonts w:eastAsia="Times New Roman" w:cs="Times New Roman"/>
          <w:color w:val="000000"/>
          <w:sz w:val="22"/>
          <w:szCs w:val="24"/>
          <w:lang w:val="de-DE" w:eastAsia="zh-CN"/>
        </w:rPr>
        <w:t xml:space="preserve"> die bedeutendste Plattform für internationale Geschäfte in diesem Bereich, die konsequent die Möglichkeit bietet, Trends in Aktion zu messen und sich einen umfassenden Überblick über die Branche zu verschaffen. Im November dieses Jahres liegt der Schwerpunkt vor allem auf dem Automobilsektor und den Embedded Systems, zwei Bereichen, in denen SECO Jahr für Jahr wächst.</w:t>
      </w:r>
    </w:p>
    <w:p w:rsidR="0029120B" w:rsidRPr="0029120B" w:rsidRDefault="0029120B" w:rsidP="0029120B">
      <w:pPr>
        <w:keepLines w:val="0"/>
        <w:spacing w:after="0" w:line="240" w:lineRule="auto"/>
        <w:jc w:val="left"/>
        <w:rPr>
          <w:rFonts w:eastAsia="Times New Roman" w:cs="Times New Roman"/>
          <w:sz w:val="22"/>
          <w:szCs w:val="24"/>
          <w:lang w:val="de-DE" w:eastAsia="zh-CN"/>
        </w:rPr>
      </w:pPr>
    </w:p>
    <w:p w:rsidR="0029120B" w:rsidRPr="0029120B" w:rsidRDefault="0029120B" w:rsidP="0029120B">
      <w:pPr>
        <w:keepLines w:val="0"/>
        <w:spacing w:after="0" w:line="240" w:lineRule="auto"/>
        <w:rPr>
          <w:rFonts w:eastAsia="Times New Roman" w:cs="Times New Roman"/>
          <w:sz w:val="22"/>
          <w:szCs w:val="24"/>
          <w:lang w:val="de-DE" w:eastAsia="zh-CN"/>
        </w:rPr>
      </w:pPr>
      <w:r w:rsidRPr="0029120B">
        <w:rPr>
          <w:rFonts w:eastAsia="Times New Roman" w:cs="Times New Roman"/>
          <w:b/>
          <w:color w:val="000000"/>
          <w:sz w:val="22"/>
          <w:szCs w:val="24"/>
          <w:lang w:val="de-DE" w:eastAsia="zh-CN"/>
        </w:rPr>
        <w:t>SECO</w:t>
      </w:r>
      <w:r w:rsidR="00DE6CD2">
        <w:rPr>
          <w:rFonts w:eastAsia="Times New Roman" w:cs="Times New Roman"/>
          <w:color w:val="000000"/>
          <w:sz w:val="22"/>
          <w:szCs w:val="24"/>
          <w:lang w:val="de-DE" w:eastAsia="zh-CN"/>
        </w:rPr>
        <w:t xml:space="preserve">, </w:t>
      </w:r>
      <w:r w:rsidRPr="0029120B">
        <w:rPr>
          <w:rFonts w:eastAsia="Times New Roman" w:cs="Times New Roman"/>
          <w:color w:val="000000"/>
          <w:sz w:val="22"/>
          <w:szCs w:val="24"/>
          <w:lang w:val="de-DE" w:eastAsia="zh-CN"/>
        </w:rPr>
        <w:t xml:space="preserve">ein Benchmark-Unternehmen im Bereich der eingebetteten Elektronik und langjähriger Aussteller auf der </w:t>
      </w:r>
      <w:proofErr w:type="spellStart"/>
      <w:r w:rsidRPr="0029120B">
        <w:rPr>
          <w:rFonts w:eastAsia="Times New Roman" w:cs="Times New Roman"/>
          <w:color w:val="000000"/>
          <w:sz w:val="22"/>
          <w:szCs w:val="24"/>
          <w:lang w:val="de-DE" w:eastAsia="zh-CN"/>
        </w:rPr>
        <w:t>electronica</w:t>
      </w:r>
      <w:proofErr w:type="spellEnd"/>
      <w:r w:rsidRPr="0029120B">
        <w:rPr>
          <w:rFonts w:eastAsia="Times New Roman" w:cs="Times New Roman"/>
          <w:color w:val="000000"/>
          <w:sz w:val="22"/>
          <w:szCs w:val="24"/>
          <w:lang w:val="de-DE" w:eastAsia="zh-CN"/>
        </w:rPr>
        <w:t xml:space="preserve">, wird sein umfangreiches Produktangebot vor mehr als 70.000 Besuchern aus 84 Ländern weltweit zur Schau stellen. SECO wird seine Auswahl an Computer-on-Modules und Einplatinencomputern am </w:t>
      </w:r>
      <w:r w:rsidRPr="0029120B">
        <w:rPr>
          <w:rFonts w:eastAsia="Times New Roman" w:cs="Times New Roman"/>
          <w:b/>
          <w:color w:val="000000"/>
          <w:sz w:val="22"/>
          <w:szCs w:val="24"/>
          <w:lang w:val="de-DE" w:eastAsia="zh-CN"/>
        </w:rPr>
        <w:t xml:space="preserve">Stand </w:t>
      </w:r>
      <w:proofErr w:type="spellStart"/>
      <w:r w:rsidRPr="0029120B">
        <w:rPr>
          <w:rFonts w:eastAsia="Times New Roman" w:cs="Times New Roman"/>
          <w:b/>
          <w:bCs/>
          <w:color w:val="222222"/>
          <w:sz w:val="22"/>
          <w:szCs w:val="24"/>
          <w:lang w:val="de-DE" w:eastAsia="zh-CN"/>
        </w:rPr>
        <w:t>B5.111</w:t>
      </w:r>
      <w:proofErr w:type="spellEnd"/>
      <w:r w:rsidRPr="0029120B">
        <w:rPr>
          <w:rFonts w:eastAsia="Times New Roman" w:cs="Times New Roman"/>
          <w:color w:val="222222"/>
          <w:sz w:val="22"/>
          <w:szCs w:val="24"/>
          <w:lang w:val="de-DE" w:eastAsia="zh-CN"/>
        </w:rPr>
        <w:t xml:space="preserve"> ausstellen. Es gibt nicht nur physische Produkte: SECO wird auch seine Dienstleistungen wie die Anpassung von Computerplattformen, Softwareanpassung, Systemintegration und -montage sowie das Software-Framework „</w:t>
      </w:r>
      <w:proofErr w:type="spellStart"/>
      <w:r w:rsidRPr="0029120B">
        <w:rPr>
          <w:rFonts w:eastAsia="Times New Roman" w:cs="Times New Roman"/>
          <w:color w:val="222222"/>
          <w:sz w:val="22"/>
          <w:szCs w:val="24"/>
          <w:lang w:val="de-DE" w:eastAsia="zh-CN"/>
        </w:rPr>
        <w:t>IoT</w:t>
      </w:r>
      <w:proofErr w:type="spellEnd"/>
      <w:r w:rsidRPr="0029120B">
        <w:rPr>
          <w:rFonts w:eastAsia="Times New Roman" w:cs="Times New Roman"/>
          <w:color w:val="222222"/>
          <w:sz w:val="22"/>
          <w:szCs w:val="24"/>
          <w:lang w:val="de-DE" w:eastAsia="zh-CN"/>
        </w:rPr>
        <w:t>-</w:t>
      </w:r>
      <w:proofErr w:type="spellStart"/>
      <w:r w:rsidRPr="0029120B">
        <w:rPr>
          <w:rFonts w:eastAsia="Times New Roman" w:cs="Times New Roman"/>
          <w:color w:val="222222"/>
          <w:sz w:val="22"/>
          <w:szCs w:val="24"/>
          <w:lang w:val="de-DE" w:eastAsia="zh-CN"/>
        </w:rPr>
        <w:t>as</w:t>
      </w:r>
      <w:proofErr w:type="spellEnd"/>
      <w:r w:rsidRPr="0029120B">
        <w:rPr>
          <w:rFonts w:eastAsia="Times New Roman" w:cs="Times New Roman"/>
          <w:color w:val="222222"/>
          <w:sz w:val="22"/>
          <w:szCs w:val="24"/>
          <w:lang w:val="de-DE" w:eastAsia="zh-CN"/>
        </w:rPr>
        <w:t xml:space="preserve">-a-Service“ präsentieren, um das </w:t>
      </w:r>
      <w:proofErr w:type="spellStart"/>
      <w:r w:rsidRPr="0029120B">
        <w:rPr>
          <w:rFonts w:eastAsia="Times New Roman" w:cs="Times New Roman"/>
          <w:color w:val="222222"/>
          <w:sz w:val="22"/>
          <w:szCs w:val="24"/>
          <w:lang w:val="de-DE" w:eastAsia="zh-CN"/>
        </w:rPr>
        <w:t>IoT</w:t>
      </w:r>
      <w:proofErr w:type="spellEnd"/>
      <w:r w:rsidRPr="0029120B">
        <w:rPr>
          <w:rFonts w:eastAsia="Times New Roman" w:cs="Times New Roman"/>
          <w:color w:val="222222"/>
          <w:sz w:val="22"/>
          <w:szCs w:val="24"/>
          <w:lang w:val="de-DE" w:eastAsia="zh-CN"/>
        </w:rPr>
        <w:t xml:space="preserve"> des Kunden für sein jeweiliges Geschäft aufzustellen. Das Nutzenversprechen von SECO besteht darin, den Kunden einen vollständigen, ganzheitlichen Ansatz anzubieten, der Hardware, Software und Dienstleistungen umfasst.</w:t>
      </w:r>
    </w:p>
    <w:p w:rsidR="0029120B" w:rsidRDefault="0029120B" w:rsidP="0029120B">
      <w:pPr>
        <w:keepLines w:val="0"/>
        <w:suppressAutoHyphens/>
        <w:spacing w:line="240" w:lineRule="auto"/>
        <w:rPr>
          <w:rFonts w:eastAsia="Times New Roman" w:cs="Times New Roman"/>
          <w:sz w:val="24"/>
          <w:szCs w:val="24"/>
          <w:lang w:val="de-DE" w:eastAsia="zh-CN"/>
        </w:rPr>
      </w:pPr>
    </w:p>
    <w:p w:rsidR="0029120B" w:rsidRDefault="0029120B" w:rsidP="0029120B">
      <w:pPr>
        <w:keepLines w:val="0"/>
        <w:suppressAutoHyphens/>
        <w:spacing w:line="240" w:lineRule="auto"/>
        <w:rPr>
          <w:rFonts w:eastAsia="Times New Roman" w:cs="Times New Roman"/>
          <w:sz w:val="24"/>
          <w:szCs w:val="24"/>
          <w:lang w:val="de-DE" w:eastAsia="zh-CN"/>
        </w:rPr>
      </w:pPr>
    </w:p>
    <w:p w:rsidR="0029120B" w:rsidRDefault="0029120B" w:rsidP="0029120B">
      <w:pPr>
        <w:keepLines w:val="0"/>
        <w:suppressAutoHyphens/>
        <w:spacing w:line="240" w:lineRule="auto"/>
        <w:rPr>
          <w:rFonts w:eastAsia="Times New Roman" w:cs="Times New Roman"/>
          <w:sz w:val="24"/>
          <w:szCs w:val="24"/>
          <w:lang w:val="de-DE" w:eastAsia="zh-CN"/>
        </w:rPr>
      </w:pPr>
    </w:p>
    <w:p w:rsidR="0029120B" w:rsidRDefault="0029120B" w:rsidP="0029120B">
      <w:pPr>
        <w:keepLines w:val="0"/>
        <w:suppressAutoHyphens/>
        <w:spacing w:line="240" w:lineRule="auto"/>
        <w:rPr>
          <w:rFonts w:eastAsia="Times New Roman" w:cs="Times New Roman"/>
          <w:sz w:val="24"/>
          <w:szCs w:val="24"/>
          <w:lang w:val="de-DE" w:eastAsia="zh-CN"/>
        </w:rPr>
      </w:pPr>
    </w:p>
    <w:p w:rsidR="0029120B" w:rsidRDefault="0029120B" w:rsidP="0029120B">
      <w:pPr>
        <w:keepLines w:val="0"/>
        <w:suppressAutoHyphens/>
        <w:spacing w:line="240" w:lineRule="auto"/>
        <w:rPr>
          <w:rFonts w:eastAsia="Times New Roman" w:cs="Times New Roman"/>
          <w:sz w:val="24"/>
          <w:szCs w:val="24"/>
          <w:lang w:val="de-DE" w:eastAsia="zh-CN"/>
        </w:rPr>
      </w:pPr>
    </w:p>
    <w:p w:rsidR="0029120B" w:rsidRPr="0029120B" w:rsidRDefault="0029120B" w:rsidP="0029120B">
      <w:pPr>
        <w:keepLines w:val="0"/>
        <w:suppressAutoHyphens/>
        <w:spacing w:line="240" w:lineRule="auto"/>
        <w:rPr>
          <w:rFonts w:eastAsia="Times New Roman" w:cs="Times New Roman"/>
          <w:sz w:val="24"/>
          <w:szCs w:val="24"/>
          <w:lang w:val="de-DE" w:eastAsia="zh-CN"/>
        </w:rPr>
      </w:pPr>
    </w:p>
    <w:p w:rsidR="0029120B" w:rsidRPr="0029120B" w:rsidRDefault="0029120B" w:rsidP="0029120B">
      <w:pPr>
        <w:keepLines w:val="0"/>
        <w:suppressAutoHyphens/>
        <w:spacing w:line="240" w:lineRule="auto"/>
        <w:rPr>
          <w:rFonts w:eastAsia="Times New Roman" w:cs="Times New Roman"/>
          <w:sz w:val="24"/>
          <w:szCs w:val="32"/>
          <w:lang w:val="de-DE" w:eastAsia="zh-CN"/>
        </w:rPr>
      </w:pPr>
      <w:r w:rsidRPr="0029120B">
        <w:rPr>
          <w:rFonts w:eastAsia="Times New Roman" w:cs="Times New Roman"/>
          <w:b/>
          <w:color w:val="000000"/>
          <w:sz w:val="24"/>
          <w:szCs w:val="24"/>
          <w:lang w:val="de-DE" w:eastAsia="zh-CN"/>
        </w:rPr>
        <w:t>Über SECO</w:t>
      </w:r>
    </w:p>
    <w:p w:rsidR="0029120B" w:rsidRPr="0029120B" w:rsidRDefault="0029120B" w:rsidP="0029120B">
      <w:pPr>
        <w:keepLines w:val="0"/>
        <w:suppressAutoHyphens/>
        <w:spacing w:line="240" w:lineRule="auto"/>
        <w:rPr>
          <w:rFonts w:eastAsia="Times New Roman" w:cs="Calibri"/>
          <w:sz w:val="20"/>
          <w:szCs w:val="24"/>
          <w:lang w:val="de-DE" w:eastAsia="zh-CN"/>
        </w:rPr>
      </w:pPr>
      <w:r w:rsidRPr="0029120B">
        <w:rPr>
          <w:rFonts w:eastAsia="Times New Roman" w:cs="Times New Roman"/>
          <w:color w:val="000000"/>
          <w:sz w:val="20"/>
          <w:szCs w:val="24"/>
          <w:lang w:val="de-DE" w:eastAsia="zh-CN"/>
        </w:rPr>
        <w:t>Die SECO Group glänzt im Bereich Embedded Electronics und bietet innovative Lösungen für eine Vielzahl von Anwendungen, die von Standardmodulen (</w:t>
      </w:r>
      <w:proofErr w:type="spellStart"/>
      <w:r w:rsidRPr="0029120B">
        <w:rPr>
          <w:rFonts w:eastAsia="Times New Roman" w:cs="Times New Roman"/>
          <w:color w:val="000000"/>
          <w:sz w:val="20"/>
          <w:szCs w:val="24"/>
          <w:lang w:val="de-DE" w:eastAsia="zh-CN"/>
        </w:rPr>
        <w:t>Qseven</w:t>
      </w:r>
      <w:proofErr w:type="spellEnd"/>
      <w:r w:rsidRPr="0029120B">
        <w:rPr>
          <w:rFonts w:eastAsia="Times New Roman" w:cs="Times New Roman"/>
          <w:color w:val="000000"/>
          <w:sz w:val="20"/>
          <w:szCs w:val="24"/>
          <w:lang w:val="de-DE" w:eastAsia="zh-CN"/>
        </w:rPr>
        <w:t xml:space="preserve">®, COM </w:t>
      </w:r>
      <w:proofErr w:type="spellStart"/>
      <w:r w:rsidRPr="0029120B">
        <w:rPr>
          <w:rFonts w:eastAsia="Times New Roman" w:cs="Times New Roman"/>
          <w:color w:val="000000"/>
          <w:sz w:val="20"/>
          <w:szCs w:val="24"/>
          <w:lang w:val="de-DE" w:eastAsia="zh-CN"/>
        </w:rPr>
        <w:t>Express</w:t>
      </w:r>
      <w:r w:rsidRPr="0029120B">
        <w:rPr>
          <w:rFonts w:eastAsia="Times New Roman" w:cs="Times New Roman"/>
          <w:color w:val="000000"/>
          <w:sz w:val="20"/>
          <w:szCs w:val="24"/>
          <w:vertAlign w:val="superscript"/>
          <w:lang w:val="de-DE" w:eastAsia="zh-CN"/>
        </w:rPr>
        <w:t>TM</w:t>
      </w:r>
      <w:proofErr w:type="spellEnd"/>
      <w:r w:rsidRPr="0029120B">
        <w:rPr>
          <w:rFonts w:eastAsia="Times New Roman" w:cs="Times New Roman"/>
          <w:color w:val="000000"/>
          <w:sz w:val="20"/>
          <w:szCs w:val="24"/>
          <w:lang w:val="de-DE" w:eastAsia="zh-CN"/>
        </w:rPr>
        <w:t xml:space="preserve">, </w:t>
      </w:r>
      <w:proofErr w:type="spellStart"/>
      <w:r w:rsidRPr="0029120B">
        <w:rPr>
          <w:rFonts w:eastAsia="Times New Roman" w:cs="Times New Roman"/>
          <w:color w:val="000000"/>
          <w:sz w:val="20"/>
          <w:szCs w:val="24"/>
          <w:lang w:val="de-DE" w:eastAsia="zh-CN"/>
        </w:rPr>
        <w:t>SMARC</w:t>
      </w:r>
      <w:proofErr w:type="spellEnd"/>
      <w:r w:rsidRPr="0029120B">
        <w:rPr>
          <w:rFonts w:eastAsia="Times New Roman" w:cs="Times New Roman"/>
          <w:color w:val="000000"/>
          <w:sz w:val="20"/>
          <w:szCs w:val="24"/>
          <w:lang w:val="de-DE" w:eastAsia="zh-CN"/>
        </w:rPr>
        <w:t xml:space="preserve">, ETX®), SBCs, Systemen bis hin zu </w:t>
      </w:r>
      <w:proofErr w:type="spellStart"/>
      <w:r w:rsidRPr="0029120B">
        <w:rPr>
          <w:rFonts w:eastAsia="Times New Roman" w:cs="Times New Roman"/>
          <w:color w:val="000000"/>
          <w:sz w:val="20"/>
          <w:szCs w:val="24"/>
          <w:lang w:val="de-DE" w:eastAsia="zh-CN"/>
        </w:rPr>
        <w:t>Full</w:t>
      </w:r>
      <w:proofErr w:type="spellEnd"/>
      <w:r w:rsidRPr="0029120B">
        <w:rPr>
          <w:rFonts w:eastAsia="Times New Roman" w:cs="Times New Roman"/>
          <w:color w:val="000000"/>
          <w:sz w:val="20"/>
          <w:szCs w:val="24"/>
          <w:lang w:val="de-DE" w:eastAsia="zh-CN"/>
        </w:rPr>
        <w:t xml:space="preserve">-Custom-Lösungen reichen. Mit mehr als 40 Jahren Erfahrung und mehr als 250 Mitarbeitern wächst SECO kontinuierlich und ist mit Niederlassungen in Italien, Deutschland, USA, Indien und Taiwan weltweit tätig. SECO verwaltet den gesamten Produktionszyklus, von der Entwicklung und dem Design über die Fertigung bis hin zum Massenvertrieb, intern in Italien. Kreativität, Innovation und die Zusammenarbeit mit den wichtigsten Technologiepartnern sind die Grundlage für die Fähigkeit von SECO, die sich ständig ändernden Herausforderungen des Embedded-Marktes zu meistern. </w:t>
      </w:r>
      <w:hyperlink r:id="rId12" w:history="1">
        <w:r w:rsidRPr="0029120B">
          <w:rPr>
            <w:rFonts w:eastAsia="Times New Roman" w:cs="Times New Roman"/>
            <w:color w:val="0000FF"/>
            <w:sz w:val="20"/>
            <w:szCs w:val="24"/>
            <w:u w:val="single"/>
            <w:lang w:val="de-DE" w:eastAsia="zh-CN"/>
          </w:rPr>
          <w:t>www.seco.com</w:t>
        </w:r>
      </w:hyperlink>
    </w:p>
    <w:p w:rsidR="0029120B" w:rsidRPr="0029120B" w:rsidRDefault="0029120B" w:rsidP="0029120B">
      <w:pPr>
        <w:keepLines w:val="0"/>
        <w:suppressAutoHyphens/>
        <w:spacing w:after="0" w:line="240" w:lineRule="auto"/>
        <w:rPr>
          <w:rFonts w:eastAsia="Times New Roman" w:cs="Times New Roman"/>
          <w:sz w:val="20"/>
          <w:szCs w:val="24"/>
          <w:lang w:val="de-DE" w:eastAsia="zh-CN"/>
        </w:rPr>
      </w:pPr>
    </w:p>
    <w:p w:rsidR="0029120B" w:rsidRPr="0029120B" w:rsidRDefault="0029120B" w:rsidP="0029120B">
      <w:pPr>
        <w:keepLines w:val="0"/>
        <w:suppressAutoHyphens/>
        <w:spacing w:line="240" w:lineRule="auto"/>
        <w:rPr>
          <w:rFonts w:eastAsia="Times New Roman" w:cs="Times New Roman"/>
          <w:sz w:val="20"/>
          <w:szCs w:val="24"/>
          <w:lang w:val="de-DE" w:eastAsia="zh-CN"/>
        </w:rPr>
      </w:pPr>
      <w:r w:rsidRPr="0029120B">
        <w:rPr>
          <w:rFonts w:eastAsia="Times New Roman" w:cs="Times New Roman"/>
          <w:b/>
          <w:color w:val="000000"/>
          <w:sz w:val="20"/>
          <w:szCs w:val="24"/>
          <w:lang w:val="de-DE" w:eastAsia="zh-CN"/>
        </w:rPr>
        <w:t>ANSPRECHPARTNER</w:t>
      </w:r>
    </w:p>
    <w:p w:rsidR="0029120B" w:rsidRPr="0029120B" w:rsidRDefault="002174D3" w:rsidP="0029120B">
      <w:pPr>
        <w:keepLines w:val="0"/>
        <w:suppressAutoHyphens/>
        <w:spacing w:line="240" w:lineRule="auto"/>
        <w:jc w:val="left"/>
        <w:rPr>
          <w:rFonts w:eastAsia="Times New Roman" w:cs="Calibri"/>
          <w:sz w:val="22"/>
          <w:szCs w:val="24"/>
          <w:lang w:val="de-DE" w:eastAsia="zh-CN"/>
        </w:rPr>
      </w:pPr>
      <w:hyperlink r:id="rId13" w:history="1">
        <w:r w:rsidR="0029120B" w:rsidRPr="0029120B">
          <w:rPr>
            <w:rStyle w:val="Collegamentoipertestuale"/>
            <w:rFonts w:eastAsia="Times New Roman" w:cs="Times New Roman"/>
            <w:sz w:val="20"/>
            <w:szCs w:val="24"/>
            <w:lang w:val="de-DE" w:eastAsia="zh-CN"/>
          </w:rPr>
          <w:t>marcom@seco.com</w:t>
        </w:r>
      </w:hyperlink>
      <w:r w:rsidR="0029120B" w:rsidRPr="0029120B">
        <w:rPr>
          <w:rFonts w:eastAsia="Times New Roman" w:cs="Times New Roman"/>
          <w:color w:val="000000"/>
          <w:sz w:val="22"/>
          <w:szCs w:val="24"/>
          <w:lang w:val="de-DE" w:eastAsia="zh-CN"/>
        </w:rPr>
        <w:br/>
      </w:r>
      <w:hyperlink r:id="rId14" w:history="1"/>
    </w:p>
    <w:p w:rsidR="0029120B" w:rsidRPr="0029120B" w:rsidRDefault="0029120B" w:rsidP="0029120B">
      <w:pPr>
        <w:keepLines w:val="0"/>
        <w:suppressAutoHyphens/>
        <w:spacing w:line="240" w:lineRule="auto"/>
        <w:jc w:val="left"/>
        <w:rPr>
          <w:rFonts w:eastAsia="Times New Roman" w:cs="Times New Roman"/>
          <w:sz w:val="24"/>
          <w:szCs w:val="24"/>
          <w:lang w:val="de-DE" w:eastAsia="zh-CN"/>
        </w:rPr>
      </w:pPr>
    </w:p>
    <w:p w:rsidR="0029120B" w:rsidRPr="0029120B" w:rsidRDefault="0029120B" w:rsidP="0029120B">
      <w:pPr>
        <w:keepLines w:val="0"/>
        <w:suppressAutoHyphens/>
        <w:spacing w:after="240" w:line="240" w:lineRule="auto"/>
        <w:rPr>
          <w:rFonts w:eastAsia="Times New Roman" w:cs="Times New Roman"/>
          <w:sz w:val="24"/>
          <w:szCs w:val="24"/>
          <w:lang w:val="de-DE" w:eastAsia="zh-CN"/>
        </w:rPr>
      </w:pPr>
      <w:r w:rsidRPr="0029120B">
        <w:rPr>
          <w:rFonts w:eastAsia="Times New Roman" w:cs="Times New Roman"/>
          <w:sz w:val="24"/>
          <w:szCs w:val="24"/>
          <w:lang w:val="de-DE" w:eastAsia="zh-CN"/>
        </w:rPr>
        <w:br/>
      </w:r>
      <w:r w:rsidRPr="0029120B">
        <w:rPr>
          <w:rFonts w:eastAsia="Times New Roman" w:cs="Times New Roman"/>
          <w:sz w:val="24"/>
          <w:szCs w:val="24"/>
          <w:lang w:val="de-DE" w:eastAsia="zh-CN"/>
        </w:rPr>
        <w:br/>
      </w:r>
    </w:p>
    <w:p w:rsidR="0029120B" w:rsidRPr="0029120B" w:rsidRDefault="0029120B" w:rsidP="0029120B">
      <w:pPr>
        <w:keepLines w:val="0"/>
        <w:suppressAutoHyphens/>
        <w:spacing w:after="0" w:line="240" w:lineRule="auto"/>
        <w:rPr>
          <w:rFonts w:eastAsia="Times New Roman" w:cs="Times New Roman"/>
          <w:sz w:val="24"/>
          <w:szCs w:val="24"/>
          <w:lang w:val="de-DE" w:eastAsia="zh-CN"/>
        </w:rPr>
      </w:pPr>
    </w:p>
    <w:p w:rsidR="0029120B" w:rsidRPr="0029120B" w:rsidRDefault="0029120B" w:rsidP="0029120B">
      <w:pPr>
        <w:keepLines w:val="0"/>
        <w:suppressAutoHyphens/>
        <w:spacing w:after="0" w:line="240" w:lineRule="auto"/>
        <w:jc w:val="left"/>
        <w:rPr>
          <w:rFonts w:eastAsia="Times New Roman" w:cs="Times New Roman"/>
          <w:sz w:val="24"/>
          <w:szCs w:val="24"/>
          <w:lang w:val="de-DE" w:eastAsia="zh-CN"/>
        </w:rPr>
      </w:pPr>
    </w:p>
    <w:p w:rsidR="00826868" w:rsidRPr="0029120B" w:rsidRDefault="00826868" w:rsidP="0029120B"/>
    <w:sectPr w:rsidR="00826868" w:rsidRPr="0029120B" w:rsidSect="00362932">
      <w:headerReference w:type="even" r:id="rId15"/>
      <w:headerReference w:type="default" r:id="rId16"/>
      <w:footerReference w:type="default" r:id="rId17"/>
      <w:pgSz w:w="11906" w:h="16838"/>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A57" w:rsidRDefault="006B5A57" w:rsidP="00C87F48">
      <w:pPr>
        <w:spacing w:after="0" w:line="240" w:lineRule="auto"/>
      </w:pPr>
      <w:r>
        <w:separator/>
      </w:r>
    </w:p>
  </w:endnote>
  <w:endnote w:type="continuationSeparator" w:id="0">
    <w:p w:rsidR="006B5A57" w:rsidRDefault="006B5A57" w:rsidP="00C8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1724"/>
      <w:gridCol w:w="1724"/>
      <w:gridCol w:w="1724"/>
      <w:gridCol w:w="1724"/>
      <w:gridCol w:w="1724"/>
    </w:tblGrid>
    <w:tr w:rsidR="00067F82" w:rsidTr="00567D04">
      <w:trPr>
        <w:trHeight w:val="271"/>
      </w:trPr>
      <w:tc>
        <w:tcPr>
          <w:tcW w:w="10349" w:type="dxa"/>
          <w:gridSpan w:val="6"/>
          <w:shd w:val="clear" w:color="auto" w:fill="auto"/>
          <w:vAlign w:val="center"/>
        </w:tcPr>
        <w:p w:rsidR="00067F82" w:rsidRPr="00110150" w:rsidRDefault="00067F82" w:rsidP="00067F82">
          <w:pPr>
            <w:pStyle w:val="Pidipagina"/>
            <w:jc w:val="center"/>
            <w:rPr>
              <w:sz w:val="18"/>
            </w:rPr>
          </w:pPr>
          <w:r w:rsidRPr="00110150">
            <w:rPr>
              <w:sz w:val="18"/>
            </w:rPr>
            <w:t>WWW.SECO.COM</w:t>
          </w:r>
        </w:p>
        <w:p w:rsidR="00067F82" w:rsidRPr="0029120B" w:rsidRDefault="00067F82" w:rsidP="00067F82">
          <w:pPr>
            <w:pStyle w:val="Pidipagina"/>
            <w:jc w:val="center"/>
            <w:rPr>
              <w:b/>
              <w:color w:val="FFFFFF"/>
            </w:rPr>
          </w:pPr>
        </w:p>
      </w:tc>
    </w:tr>
    <w:tr w:rsidR="000F433F" w:rsidTr="0029120B">
      <w:trPr>
        <w:trHeight w:val="271"/>
      </w:trPr>
      <w:tc>
        <w:tcPr>
          <w:tcW w:w="1729" w:type="dxa"/>
          <w:shd w:val="clear" w:color="auto" w:fill="000000"/>
          <w:vAlign w:val="center"/>
        </w:tcPr>
        <w:p w:rsidR="000F433F" w:rsidRPr="0029120B" w:rsidRDefault="000F433F" w:rsidP="00067F82">
          <w:pPr>
            <w:pStyle w:val="Pidipagina"/>
            <w:jc w:val="center"/>
            <w:rPr>
              <w:color w:val="FFFFFF"/>
            </w:rPr>
          </w:pPr>
          <w:r w:rsidRPr="0029120B">
            <w:rPr>
              <w:color w:val="FFFFFF"/>
            </w:rPr>
            <w:t>AREZZO</w:t>
          </w:r>
        </w:p>
      </w:tc>
      <w:tc>
        <w:tcPr>
          <w:tcW w:w="1724" w:type="dxa"/>
          <w:shd w:val="clear" w:color="auto" w:fill="000000"/>
          <w:vAlign w:val="center"/>
        </w:tcPr>
        <w:p w:rsidR="000F433F" w:rsidRPr="0029120B" w:rsidRDefault="000F433F" w:rsidP="00067F82">
          <w:pPr>
            <w:pStyle w:val="Pidipagina"/>
            <w:jc w:val="center"/>
            <w:rPr>
              <w:color w:val="FFFFFF"/>
            </w:rPr>
          </w:pPr>
          <w:r w:rsidRPr="0029120B">
            <w:rPr>
              <w:color w:val="FFFFFF"/>
            </w:rPr>
            <w:t>MILAN</w:t>
          </w:r>
        </w:p>
      </w:tc>
      <w:tc>
        <w:tcPr>
          <w:tcW w:w="1724" w:type="dxa"/>
          <w:shd w:val="clear" w:color="auto" w:fill="000000"/>
          <w:vAlign w:val="center"/>
        </w:tcPr>
        <w:p w:rsidR="000F433F" w:rsidRPr="0029120B" w:rsidRDefault="00067F82" w:rsidP="00067F82">
          <w:pPr>
            <w:pStyle w:val="Pidipagina"/>
            <w:jc w:val="center"/>
            <w:rPr>
              <w:color w:val="FFFFFF"/>
            </w:rPr>
          </w:pPr>
          <w:r w:rsidRPr="0029120B">
            <w:rPr>
              <w:color w:val="FFFFFF"/>
            </w:rPr>
            <w:t>FRANKFURT</w:t>
          </w:r>
        </w:p>
      </w:tc>
      <w:tc>
        <w:tcPr>
          <w:tcW w:w="1724" w:type="dxa"/>
          <w:shd w:val="clear" w:color="auto" w:fill="000000"/>
          <w:vAlign w:val="center"/>
        </w:tcPr>
        <w:p w:rsidR="000F433F" w:rsidRPr="0029120B" w:rsidRDefault="00067F82" w:rsidP="00067F82">
          <w:pPr>
            <w:pStyle w:val="Pidipagina"/>
            <w:jc w:val="center"/>
            <w:rPr>
              <w:color w:val="FFFFFF"/>
            </w:rPr>
          </w:pPr>
          <w:r w:rsidRPr="0029120B">
            <w:rPr>
              <w:color w:val="FFFFFF"/>
            </w:rPr>
            <w:t>BOSTON</w:t>
          </w:r>
        </w:p>
      </w:tc>
      <w:tc>
        <w:tcPr>
          <w:tcW w:w="1724" w:type="dxa"/>
          <w:shd w:val="clear" w:color="auto" w:fill="000000"/>
          <w:vAlign w:val="center"/>
        </w:tcPr>
        <w:p w:rsidR="000F433F" w:rsidRPr="0029120B" w:rsidRDefault="00067F82" w:rsidP="00067F82">
          <w:pPr>
            <w:pStyle w:val="Pidipagina"/>
            <w:jc w:val="center"/>
            <w:rPr>
              <w:color w:val="FFFFFF"/>
            </w:rPr>
          </w:pPr>
          <w:r w:rsidRPr="0029120B">
            <w:rPr>
              <w:color w:val="FFFFFF"/>
            </w:rPr>
            <w:t>BANGALORE</w:t>
          </w:r>
        </w:p>
      </w:tc>
      <w:tc>
        <w:tcPr>
          <w:tcW w:w="1724" w:type="dxa"/>
          <w:shd w:val="clear" w:color="auto" w:fill="000000"/>
          <w:vAlign w:val="center"/>
        </w:tcPr>
        <w:p w:rsidR="000F433F" w:rsidRPr="0029120B" w:rsidRDefault="00067F82" w:rsidP="00067F82">
          <w:pPr>
            <w:pStyle w:val="Pidipagina"/>
            <w:jc w:val="center"/>
            <w:rPr>
              <w:color w:val="FFFFFF"/>
            </w:rPr>
          </w:pPr>
          <w:r w:rsidRPr="0029120B">
            <w:rPr>
              <w:color w:val="FFFFFF"/>
            </w:rPr>
            <w:t>TAIPEI</w:t>
          </w:r>
        </w:p>
      </w:tc>
    </w:tr>
    <w:tr w:rsidR="00067F82" w:rsidTr="00567D04">
      <w:tc>
        <w:tcPr>
          <w:tcW w:w="10349" w:type="dxa"/>
          <w:gridSpan w:val="6"/>
        </w:tcPr>
        <w:p w:rsidR="00067F82" w:rsidRDefault="008A7243" w:rsidP="00567D04">
          <w:pPr>
            <w:pStyle w:val="Pidipagina"/>
            <w:jc w:val="center"/>
          </w:pPr>
          <w:r>
            <w:rPr>
              <w:noProof/>
              <w:lang w:eastAsia="it-IT"/>
            </w:rPr>
            <w:drawing>
              <wp:inline distT="0" distB="0" distL="0" distR="0">
                <wp:extent cx="4998085" cy="483870"/>
                <wp:effectExtent l="0" t="0" r="0" b="0"/>
                <wp:docPr id="4" name="Immagin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8085" cy="483870"/>
                        </a:xfrm>
                        <a:prstGeom prst="rect">
                          <a:avLst/>
                        </a:prstGeom>
                        <a:noFill/>
                        <a:ln>
                          <a:noFill/>
                        </a:ln>
                      </pic:spPr>
                    </pic:pic>
                  </a:graphicData>
                </a:graphic>
              </wp:inline>
            </w:drawing>
          </w:r>
        </w:p>
      </w:tc>
    </w:tr>
  </w:tbl>
  <w:p w:rsidR="003E6271" w:rsidRDefault="003E62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A57" w:rsidRDefault="006B5A57" w:rsidP="00C87F48">
      <w:pPr>
        <w:spacing w:after="0" w:line="240" w:lineRule="auto"/>
      </w:pPr>
      <w:r>
        <w:separator/>
      </w:r>
    </w:p>
  </w:footnote>
  <w:footnote w:type="continuationSeparator" w:id="0">
    <w:p w:rsidR="006B5A57" w:rsidRDefault="006B5A57" w:rsidP="00C87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11A" w:rsidRDefault="008A7243">
    <w:pPr>
      <w:pStyle w:val="Intestazione"/>
    </w:pPr>
    <w:r>
      <w:rPr>
        <w:noProof/>
        <w:lang w:eastAsia="it-IT"/>
      </w:rPr>
      <w:drawing>
        <wp:inline distT="0" distB="0" distL="0" distR="0">
          <wp:extent cx="2825750" cy="1684020"/>
          <wp:effectExtent l="0" t="0" r="0" b="0"/>
          <wp:docPr id="6" name="Immagine 1" descr="S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16840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5833"/>
      <w:gridCol w:w="160"/>
      <w:gridCol w:w="160"/>
      <w:gridCol w:w="160"/>
      <w:gridCol w:w="160"/>
      <w:gridCol w:w="160"/>
      <w:gridCol w:w="160"/>
      <w:gridCol w:w="160"/>
      <w:gridCol w:w="160"/>
      <w:gridCol w:w="160"/>
      <w:gridCol w:w="160"/>
      <w:gridCol w:w="160"/>
    </w:tblGrid>
    <w:tr w:rsidR="003A7D5A" w:rsidTr="006C2517">
      <w:trPr>
        <w:trHeight w:val="226"/>
      </w:trPr>
      <w:tc>
        <w:tcPr>
          <w:tcW w:w="1418" w:type="dxa"/>
          <w:tcBorders>
            <w:top w:val="nil"/>
            <w:left w:val="nil"/>
            <w:bottom w:val="nil"/>
            <w:right w:val="nil"/>
          </w:tcBorders>
        </w:tcPr>
        <w:p w:rsidR="003A7D5A" w:rsidRDefault="003A7D5A" w:rsidP="000856EA">
          <w:pPr>
            <w:pStyle w:val="Intestazione"/>
            <w:jc w:val="left"/>
          </w:pPr>
          <w:bookmarkStart w:id="1" w:name="_Hlk511983232"/>
          <w:r>
            <w:rPr>
              <w:noProof/>
              <w:lang w:eastAsia="it-IT"/>
            </w:rPr>
            <w:drawing>
              <wp:inline distT="0" distB="0" distL="0" distR="0" wp14:anchorId="56A6ED33" wp14:editId="5CE69F62">
                <wp:extent cx="768096" cy="447101"/>
                <wp:effectExtent l="0" t="0" r="0" b="0"/>
                <wp:docPr id="2" name="Immagine 2" descr="S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63" cy="465243"/>
                        </a:xfrm>
                        <a:prstGeom prst="rect">
                          <a:avLst/>
                        </a:prstGeom>
                        <a:noFill/>
                        <a:ln>
                          <a:noFill/>
                        </a:ln>
                      </pic:spPr>
                    </pic:pic>
                  </a:graphicData>
                </a:graphic>
              </wp:inline>
            </w:drawing>
          </w:r>
        </w:p>
      </w:tc>
      <w:tc>
        <w:tcPr>
          <w:tcW w:w="1417" w:type="dxa"/>
          <w:tcBorders>
            <w:top w:val="nil"/>
            <w:left w:val="nil"/>
            <w:bottom w:val="nil"/>
            <w:right w:val="nil"/>
          </w:tcBorders>
        </w:tcPr>
        <w:p w:rsidR="003A7D5A" w:rsidRPr="0029120B" w:rsidRDefault="003A7D5A" w:rsidP="003A7D5A">
          <w:pPr>
            <w:pStyle w:val="Intestazione"/>
            <w:jc w:val="left"/>
            <w:rPr>
              <w:b/>
              <w:color w:val="595959"/>
              <w:sz w:val="12"/>
            </w:rPr>
          </w:pPr>
          <w:r w:rsidRPr="0029120B">
            <w:rPr>
              <w:b/>
              <w:color w:val="595959"/>
              <w:sz w:val="12"/>
            </w:rPr>
            <w:t>SECO S.p.A.</w:t>
          </w:r>
          <w:r w:rsidRPr="0029120B">
            <w:rPr>
              <w:b/>
              <w:color w:val="595959"/>
              <w:sz w:val="12"/>
            </w:rPr>
            <w:tab/>
          </w:r>
        </w:p>
        <w:p w:rsidR="003A7D5A" w:rsidRPr="0029120B" w:rsidRDefault="003A7D5A" w:rsidP="003A7D5A">
          <w:pPr>
            <w:pStyle w:val="Intestazione"/>
            <w:jc w:val="left"/>
            <w:rPr>
              <w:color w:val="595959"/>
              <w:sz w:val="12"/>
            </w:rPr>
          </w:pPr>
          <w:r w:rsidRPr="0029120B">
            <w:rPr>
              <w:color w:val="595959"/>
              <w:sz w:val="12"/>
            </w:rPr>
            <w:t>Via Calamandrei, 91</w:t>
          </w:r>
        </w:p>
        <w:p w:rsidR="003A7D5A" w:rsidRPr="0029120B" w:rsidRDefault="003A7D5A" w:rsidP="003A7D5A">
          <w:pPr>
            <w:pStyle w:val="Intestazione"/>
            <w:jc w:val="left"/>
            <w:rPr>
              <w:color w:val="595959"/>
              <w:sz w:val="12"/>
            </w:rPr>
          </w:pPr>
          <w:r w:rsidRPr="0029120B">
            <w:rPr>
              <w:color w:val="595959"/>
              <w:sz w:val="12"/>
            </w:rPr>
            <w:t xml:space="preserve">52100 Arezzo – </w:t>
          </w:r>
          <w:proofErr w:type="spellStart"/>
          <w:r w:rsidRPr="0029120B">
            <w:rPr>
              <w:color w:val="595959"/>
              <w:sz w:val="12"/>
            </w:rPr>
            <w:t>Italy</w:t>
          </w:r>
          <w:proofErr w:type="spellEnd"/>
        </w:p>
        <w:p w:rsidR="003A7D5A" w:rsidRPr="0029120B" w:rsidRDefault="003A7D5A" w:rsidP="003A7D5A">
          <w:pPr>
            <w:pStyle w:val="Intestazione"/>
            <w:jc w:val="left"/>
            <w:rPr>
              <w:color w:val="595959"/>
              <w:sz w:val="12"/>
            </w:rPr>
          </w:pPr>
          <w:proofErr w:type="spellStart"/>
          <w:r w:rsidRPr="0029120B">
            <w:rPr>
              <w:color w:val="595959"/>
              <w:sz w:val="12"/>
            </w:rPr>
            <w:t>Ph</w:t>
          </w:r>
          <w:proofErr w:type="spellEnd"/>
          <w:r w:rsidRPr="0029120B">
            <w:rPr>
              <w:color w:val="595959"/>
              <w:sz w:val="12"/>
            </w:rPr>
            <w:t>: +39 0575 26979</w:t>
          </w:r>
        </w:p>
        <w:p w:rsidR="003A7D5A" w:rsidRPr="0029120B" w:rsidRDefault="003A7D5A" w:rsidP="003A7D5A">
          <w:pPr>
            <w:pStyle w:val="Intestazione"/>
            <w:jc w:val="left"/>
            <w:rPr>
              <w:b/>
              <w:color w:val="595959"/>
              <w:sz w:val="12"/>
            </w:rPr>
          </w:pPr>
          <w:r w:rsidRPr="0029120B">
            <w:rPr>
              <w:color w:val="595959"/>
              <w:sz w:val="12"/>
            </w:rPr>
            <w:t>Fax: +39 0575 350210</w:t>
          </w:r>
        </w:p>
      </w:tc>
      <w:tc>
        <w:tcPr>
          <w:tcW w:w="5833" w:type="dxa"/>
          <w:tcBorders>
            <w:top w:val="nil"/>
            <w:left w:val="nil"/>
            <w:bottom w:val="nil"/>
            <w:right w:val="nil"/>
          </w:tcBorders>
        </w:tcPr>
        <w:p w:rsidR="003A7D5A" w:rsidRPr="0029120B" w:rsidRDefault="003A7D5A" w:rsidP="003A7D5A">
          <w:pPr>
            <w:pStyle w:val="Intestazione"/>
            <w:jc w:val="left"/>
            <w:rPr>
              <w:color w:val="595959"/>
              <w:sz w:val="12"/>
              <w:lang w:val="en-GB"/>
            </w:rPr>
          </w:pPr>
          <w:r w:rsidRPr="0029120B">
            <w:rPr>
              <w:color w:val="595959"/>
              <w:sz w:val="12"/>
              <w:lang w:val="en-GB"/>
            </w:rPr>
            <w:t>P.IVA – VAT IT 00325250512</w:t>
          </w:r>
        </w:p>
        <w:p w:rsidR="003A7D5A" w:rsidRPr="0029120B" w:rsidRDefault="003A7D5A" w:rsidP="003A7D5A">
          <w:pPr>
            <w:pStyle w:val="Intestazione"/>
            <w:jc w:val="left"/>
            <w:rPr>
              <w:color w:val="595959"/>
              <w:sz w:val="12"/>
            </w:rPr>
          </w:pPr>
          <w:r w:rsidRPr="0029120B">
            <w:rPr>
              <w:color w:val="595959"/>
              <w:sz w:val="12"/>
              <w:lang w:val="en-GB"/>
            </w:rPr>
            <w:t xml:space="preserve">Cap. Soc. </w:t>
          </w:r>
          <w:r w:rsidRPr="0029120B">
            <w:rPr>
              <w:color w:val="595959"/>
              <w:sz w:val="12"/>
            </w:rPr>
            <w:t xml:space="preserve">€ </w:t>
          </w:r>
          <w:r w:rsidR="006C2517" w:rsidRPr="0029120B">
            <w:rPr>
              <w:color w:val="595959"/>
              <w:sz w:val="12"/>
            </w:rPr>
            <w:t>763.439 i.v.</w:t>
          </w:r>
        </w:p>
        <w:p w:rsidR="003A7D5A" w:rsidRPr="0029120B" w:rsidRDefault="003A7D5A" w:rsidP="003A7D5A">
          <w:pPr>
            <w:pStyle w:val="Intestazione"/>
            <w:jc w:val="left"/>
            <w:rPr>
              <w:color w:val="595959"/>
              <w:sz w:val="12"/>
            </w:rPr>
          </w:pPr>
          <w:r w:rsidRPr="0029120B">
            <w:rPr>
              <w:color w:val="595959"/>
              <w:sz w:val="12"/>
            </w:rPr>
            <w:t>Reg. Imprese n. 4196 Arezzo</w:t>
          </w:r>
        </w:p>
        <w:p w:rsidR="003A7D5A" w:rsidRPr="0029120B" w:rsidRDefault="003A7D5A" w:rsidP="003A7D5A">
          <w:pPr>
            <w:pStyle w:val="Intestazione"/>
            <w:jc w:val="left"/>
            <w:rPr>
              <w:color w:val="595959"/>
              <w:sz w:val="12"/>
            </w:rPr>
          </w:pPr>
          <w:r w:rsidRPr="0029120B">
            <w:rPr>
              <w:color w:val="595959"/>
              <w:sz w:val="12"/>
            </w:rPr>
            <w:t>REA n. 70645</w:t>
          </w:r>
        </w:p>
        <w:p w:rsidR="003A7D5A" w:rsidRPr="0029120B" w:rsidRDefault="003A7D5A" w:rsidP="003A7D5A">
          <w:pPr>
            <w:pStyle w:val="Intestazione"/>
            <w:jc w:val="left"/>
            <w:rPr>
              <w:color w:val="595959"/>
              <w:sz w:val="10"/>
            </w:rPr>
          </w:pPr>
          <w:r w:rsidRPr="0029120B">
            <w:rPr>
              <w:color w:val="595959"/>
              <w:sz w:val="12"/>
            </w:rPr>
            <w:t>Meccanografico AR007079</w:t>
          </w:r>
          <w:r w:rsidRPr="0029120B">
            <w:rPr>
              <w:color w:val="595959"/>
              <w:sz w:val="10"/>
            </w:rPr>
            <w:tab/>
          </w: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r>
    <w:bookmarkEnd w:id="1"/>
  </w:tbl>
  <w:p w:rsidR="003E6271" w:rsidRDefault="003E6271">
    <w:pPr>
      <w:pStyle w:val="Intestazione"/>
    </w:pPr>
  </w:p>
  <w:p w:rsidR="00826868" w:rsidRDefault="008268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93D44"/>
    <w:multiLevelType w:val="multilevel"/>
    <w:tmpl w:val="CFAC7B28"/>
    <w:lvl w:ilvl="0">
      <w:start w:val="1"/>
      <w:numFmt w:val="decimal"/>
      <w:pStyle w:val="Titolo1"/>
      <w:lvlText w:val="%1"/>
      <w:lvlJc w:val="left"/>
      <w:pPr>
        <w:ind w:left="432" w:hanging="432"/>
      </w:pPr>
      <w:rPr>
        <w:rFonts w:ascii="Century Gothic" w:eastAsiaTheme="majorEastAsia" w:hAnsi="Century Gothic" w:cstheme="majorBidi"/>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8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243"/>
    <w:rsid w:val="00031518"/>
    <w:rsid w:val="00067F82"/>
    <w:rsid w:val="00074406"/>
    <w:rsid w:val="000856EA"/>
    <w:rsid w:val="000A1536"/>
    <w:rsid w:val="000C218C"/>
    <w:rsid w:val="000C6784"/>
    <w:rsid w:val="000D2EF4"/>
    <w:rsid w:val="000E1B12"/>
    <w:rsid w:val="000F433F"/>
    <w:rsid w:val="00110150"/>
    <w:rsid w:val="00125E51"/>
    <w:rsid w:val="00131842"/>
    <w:rsid w:val="00134D27"/>
    <w:rsid w:val="00140553"/>
    <w:rsid w:val="00143AB2"/>
    <w:rsid w:val="00153B8F"/>
    <w:rsid w:val="00184E11"/>
    <w:rsid w:val="001873F6"/>
    <w:rsid w:val="001A2504"/>
    <w:rsid w:val="001B4D75"/>
    <w:rsid w:val="001E3CD5"/>
    <w:rsid w:val="002174D3"/>
    <w:rsid w:val="002260FA"/>
    <w:rsid w:val="0029120B"/>
    <w:rsid w:val="002C293D"/>
    <w:rsid w:val="002D5605"/>
    <w:rsid w:val="002F11FC"/>
    <w:rsid w:val="003039F9"/>
    <w:rsid w:val="00337D87"/>
    <w:rsid w:val="0035644A"/>
    <w:rsid w:val="00362932"/>
    <w:rsid w:val="00390D30"/>
    <w:rsid w:val="003A7D5A"/>
    <w:rsid w:val="003D2E6E"/>
    <w:rsid w:val="003E6271"/>
    <w:rsid w:val="003F0FF3"/>
    <w:rsid w:val="0041269B"/>
    <w:rsid w:val="0041781A"/>
    <w:rsid w:val="00481864"/>
    <w:rsid w:val="004C5901"/>
    <w:rsid w:val="00515C61"/>
    <w:rsid w:val="0052109E"/>
    <w:rsid w:val="005245F2"/>
    <w:rsid w:val="005633F5"/>
    <w:rsid w:val="0056793C"/>
    <w:rsid w:val="00567D04"/>
    <w:rsid w:val="005B5773"/>
    <w:rsid w:val="005C2B51"/>
    <w:rsid w:val="005E31AC"/>
    <w:rsid w:val="005F59F6"/>
    <w:rsid w:val="006100D8"/>
    <w:rsid w:val="00630231"/>
    <w:rsid w:val="00667B19"/>
    <w:rsid w:val="00693ED0"/>
    <w:rsid w:val="006A5093"/>
    <w:rsid w:val="006B5A57"/>
    <w:rsid w:val="006B6D79"/>
    <w:rsid w:val="006C2517"/>
    <w:rsid w:val="006D66C4"/>
    <w:rsid w:val="006D7F6B"/>
    <w:rsid w:val="00715461"/>
    <w:rsid w:val="007344E8"/>
    <w:rsid w:val="00802DE7"/>
    <w:rsid w:val="00826868"/>
    <w:rsid w:val="0086109A"/>
    <w:rsid w:val="0086416D"/>
    <w:rsid w:val="008977CD"/>
    <w:rsid w:val="008A7243"/>
    <w:rsid w:val="00922E84"/>
    <w:rsid w:val="00923B68"/>
    <w:rsid w:val="00927EEE"/>
    <w:rsid w:val="00944BEA"/>
    <w:rsid w:val="00A1330D"/>
    <w:rsid w:val="00A22BE1"/>
    <w:rsid w:val="00A77094"/>
    <w:rsid w:val="00B048FC"/>
    <w:rsid w:val="00B24591"/>
    <w:rsid w:val="00B43657"/>
    <w:rsid w:val="00B51F64"/>
    <w:rsid w:val="00B55A80"/>
    <w:rsid w:val="00B81B17"/>
    <w:rsid w:val="00B9011A"/>
    <w:rsid w:val="00BA508A"/>
    <w:rsid w:val="00BB5CB3"/>
    <w:rsid w:val="00BD6CB8"/>
    <w:rsid w:val="00BE64E9"/>
    <w:rsid w:val="00BE7EE5"/>
    <w:rsid w:val="00BF3BC5"/>
    <w:rsid w:val="00C215B5"/>
    <w:rsid w:val="00C61961"/>
    <w:rsid w:val="00C75057"/>
    <w:rsid w:val="00C76218"/>
    <w:rsid w:val="00C858A0"/>
    <w:rsid w:val="00C87F48"/>
    <w:rsid w:val="00C9030E"/>
    <w:rsid w:val="00CF16F9"/>
    <w:rsid w:val="00D00CCE"/>
    <w:rsid w:val="00D2657D"/>
    <w:rsid w:val="00D55083"/>
    <w:rsid w:val="00D75A23"/>
    <w:rsid w:val="00DE6CD2"/>
    <w:rsid w:val="00E36F8B"/>
    <w:rsid w:val="00E37C71"/>
    <w:rsid w:val="00E92BC4"/>
    <w:rsid w:val="00F07DCA"/>
    <w:rsid w:val="00F93421"/>
    <w:rsid w:val="00FB7597"/>
    <w:rsid w:val="00FE2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00705"/>
  <w15:docId w15:val="{F4EE8157-AFAC-428B-A579-5E2C216A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16"/>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44E8"/>
    <w:pPr>
      <w:keepLines/>
      <w:jc w:val="both"/>
    </w:pPr>
  </w:style>
  <w:style w:type="paragraph" w:styleId="Titolo1">
    <w:name w:val="heading 1"/>
    <w:basedOn w:val="Normale"/>
    <w:next w:val="Titolo2"/>
    <w:link w:val="Titolo1Carattere"/>
    <w:uiPriority w:val="9"/>
    <w:qFormat/>
    <w:rsid w:val="00184E11"/>
    <w:pPr>
      <w:keepNext/>
      <w:numPr>
        <w:numId w:val="1"/>
      </w:numPr>
      <w:pBdr>
        <w:bottom w:val="single" w:sz="4" w:space="1" w:color="auto"/>
      </w:pBdr>
      <w:spacing w:after="240"/>
      <w:ind w:left="431" w:hanging="431"/>
      <w:outlineLvl w:val="0"/>
    </w:pPr>
    <w:rPr>
      <w:rFonts w:eastAsiaTheme="majorEastAsia" w:cstheme="majorBidi"/>
      <w:b/>
      <w:bCs/>
      <w:color w:val="1F497D" w:themeColor="text2"/>
      <w:sz w:val="24"/>
      <w:szCs w:val="28"/>
    </w:rPr>
  </w:style>
  <w:style w:type="paragraph" w:styleId="Titolo2">
    <w:name w:val="heading 2"/>
    <w:basedOn w:val="Normale"/>
    <w:next w:val="Titolo3"/>
    <w:link w:val="Titolo2Carattere"/>
    <w:uiPriority w:val="9"/>
    <w:unhideWhenUsed/>
    <w:qFormat/>
    <w:rsid w:val="0052109E"/>
    <w:pPr>
      <w:keepNext/>
      <w:numPr>
        <w:ilvl w:val="1"/>
        <w:numId w:val="1"/>
      </w:numPr>
      <w:spacing w:after="240"/>
      <w:ind w:left="578" w:hanging="578"/>
      <w:outlineLvl w:val="1"/>
    </w:pPr>
    <w:rPr>
      <w:rFonts w:eastAsiaTheme="majorEastAsia" w:cstheme="majorBidi"/>
      <w:b/>
      <w:bCs/>
      <w:color w:val="365F91" w:themeColor="accent1" w:themeShade="BF"/>
      <w:sz w:val="24"/>
      <w:szCs w:val="26"/>
    </w:rPr>
  </w:style>
  <w:style w:type="paragraph" w:styleId="Titolo3">
    <w:name w:val="heading 3"/>
    <w:basedOn w:val="Normale"/>
    <w:next w:val="Titolo4"/>
    <w:link w:val="Titolo3Carattere"/>
    <w:uiPriority w:val="9"/>
    <w:unhideWhenUsed/>
    <w:qFormat/>
    <w:rsid w:val="00B81B17"/>
    <w:pPr>
      <w:keepNext/>
      <w:numPr>
        <w:ilvl w:val="2"/>
        <w:numId w:val="1"/>
      </w:numPr>
      <w:spacing w:after="240"/>
      <w:ind w:left="890"/>
      <w:outlineLvl w:val="2"/>
    </w:pPr>
    <w:rPr>
      <w:rFonts w:eastAsiaTheme="majorEastAsia" w:cstheme="majorBidi"/>
      <w:b/>
      <w:bCs/>
      <w:color w:val="4F81BD" w:themeColor="accent1"/>
      <w:sz w:val="24"/>
    </w:rPr>
  </w:style>
  <w:style w:type="paragraph" w:styleId="Titolo4">
    <w:name w:val="heading 4"/>
    <w:basedOn w:val="Normale"/>
    <w:next w:val="Normale"/>
    <w:link w:val="Titolo4Carattere"/>
    <w:uiPriority w:val="9"/>
    <w:unhideWhenUsed/>
    <w:qFormat/>
    <w:rsid w:val="00D75A23"/>
    <w:pPr>
      <w:keepNext/>
      <w:numPr>
        <w:ilvl w:val="3"/>
        <w:numId w:val="1"/>
      </w:numPr>
      <w:spacing w:after="240"/>
      <w:ind w:left="1202" w:hanging="862"/>
      <w:outlineLvl w:val="3"/>
    </w:pPr>
    <w:rPr>
      <w:rFonts w:eastAsiaTheme="majorEastAsia" w:cstheme="majorBidi"/>
      <w:b/>
      <w:bCs/>
      <w:iCs/>
      <w:color w:val="548DD4" w:themeColor="text2" w:themeTint="99"/>
      <w:sz w:val="24"/>
    </w:rPr>
  </w:style>
  <w:style w:type="paragraph" w:styleId="Titolo5">
    <w:name w:val="heading 5"/>
    <w:basedOn w:val="Normale"/>
    <w:next w:val="Normale"/>
    <w:link w:val="Titolo5Carattere"/>
    <w:uiPriority w:val="9"/>
    <w:unhideWhenUsed/>
    <w:qFormat/>
    <w:rsid w:val="00D75A23"/>
    <w:pPr>
      <w:keepNext/>
      <w:numPr>
        <w:ilvl w:val="4"/>
        <w:numId w:val="1"/>
      </w:numPr>
      <w:spacing w:before="200" w:after="0"/>
      <w:ind w:left="1519" w:hanging="1009"/>
      <w:outlineLvl w:val="4"/>
    </w:pPr>
    <w:rPr>
      <w:rFonts w:eastAsiaTheme="majorEastAsia" w:cstheme="majorBidi"/>
      <w:b/>
      <w:color w:val="548DD4" w:themeColor="text2" w:themeTint="99"/>
      <w:sz w:val="24"/>
    </w:rPr>
  </w:style>
  <w:style w:type="paragraph" w:styleId="Titolo6">
    <w:name w:val="heading 6"/>
    <w:basedOn w:val="Normale"/>
    <w:next w:val="Normale"/>
    <w:link w:val="Titolo6Carattere"/>
    <w:uiPriority w:val="9"/>
    <w:semiHidden/>
    <w:unhideWhenUsed/>
    <w:qFormat/>
    <w:rsid w:val="00D75A23"/>
    <w:pPr>
      <w:keepNext/>
      <w:numPr>
        <w:ilvl w:val="5"/>
        <w:numId w:val="1"/>
      </w:numPr>
      <w:spacing w:before="200" w:after="0"/>
      <w:ind w:left="1831" w:hanging="1151"/>
      <w:outlineLvl w:val="5"/>
    </w:pPr>
    <w:rPr>
      <w:rFonts w:eastAsiaTheme="majorEastAsia" w:cstheme="majorBidi"/>
      <w:b/>
      <w:iCs/>
      <w:color w:val="548DD4" w:themeColor="text2" w:themeTint="99"/>
      <w:sz w:val="24"/>
    </w:rPr>
  </w:style>
  <w:style w:type="paragraph" w:styleId="Titolo7">
    <w:name w:val="heading 7"/>
    <w:basedOn w:val="Normale"/>
    <w:next w:val="Normale"/>
    <w:link w:val="Titolo7Carattere"/>
    <w:uiPriority w:val="9"/>
    <w:semiHidden/>
    <w:unhideWhenUsed/>
    <w:qFormat/>
    <w:rsid w:val="00031518"/>
    <w:pPr>
      <w:keepNext/>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518"/>
    <w:pPr>
      <w:keepNext/>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031518"/>
    <w:pPr>
      <w:keepNext/>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84E11"/>
    <w:rPr>
      <w:rFonts w:eastAsiaTheme="majorEastAsia" w:cstheme="majorBidi"/>
      <w:b/>
      <w:bCs/>
      <w:color w:val="1F497D" w:themeColor="text2"/>
      <w:sz w:val="24"/>
      <w:szCs w:val="28"/>
    </w:rPr>
  </w:style>
  <w:style w:type="character" w:customStyle="1" w:styleId="Titolo2Carattere">
    <w:name w:val="Titolo 2 Carattere"/>
    <w:basedOn w:val="Carpredefinitoparagrafo"/>
    <w:link w:val="Titolo2"/>
    <w:uiPriority w:val="9"/>
    <w:rsid w:val="0052109E"/>
    <w:rPr>
      <w:rFonts w:ascii="Century Gothic" w:eastAsiaTheme="majorEastAsia" w:hAnsi="Century Gothic" w:cstheme="majorBidi"/>
      <w:b/>
      <w:bCs/>
      <w:color w:val="365F91" w:themeColor="accent1" w:themeShade="BF"/>
      <w:sz w:val="24"/>
      <w:szCs w:val="26"/>
    </w:rPr>
  </w:style>
  <w:style w:type="character" w:customStyle="1" w:styleId="Titolo3Carattere">
    <w:name w:val="Titolo 3 Carattere"/>
    <w:basedOn w:val="Carpredefinitoparagrafo"/>
    <w:link w:val="Titolo3"/>
    <w:uiPriority w:val="9"/>
    <w:rsid w:val="00B81B17"/>
    <w:rPr>
      <w:rFonts w:ascii="Century Gothic" w:eastAsiaTheme="majorEastAsia" w:hAnsi="Century Gothic" w:cstheme="majorBidi"/>
      <w:b/>
      <w:bCs/>
      <w:color w:val="4F81BD" w:themeColor="accent1"/>
      <w:sz w:val="24"/>
    </w:rPr>
  </w:style>
  <w:style w:type="character" w:customStyle="1" w:styleId="Titolo4Carattere">
    <w:name w:val="Titolo 4 Carattere"/>
    <w:basedOn w:val="Carpredefinitoparagrafo"/>
    <w:link w:val="Titolo4"/>
    <w:uiPriority w:val="9"/>
    <w:rsid w:val="00D75A23"/>
    <w:rPr>
      <w:rFonts w:ascii="Century Gothic" w:eastAsiaTheme="majorEastAsia" w:hAnsi="Century Gothic" w:cstheme="majorBidi"/>
      <w:b/>
      <w:bCs/>
      <w:iCs/>
      <w:color w:val="548DD4" w:themeColor="text2" w:themeTint="99"/>
      <w:sz w:val="24"/>
    </w:rPr>
  </w:style>
  <w:style w:type="character" w:customStyle="1" w:styleId="Titolo5Carattere">
    <w:name w:val="Titolo 5 Carattere"/>
    <w:basedOn w:val="Carpredefinitoparagrafo"/>
    <w:link w:val="Titolo5"/>
    <w:uiPriority w:val="9"/>
    <w:rsid w:val="00D75A23"/>
    <w:rPr>
      <w:rFonts w:ascii="Century Gothic" w:eastAsiaTheme="majorEastAsia" w:hAnsi="Century Gothic" w:cstheme="majorBidi"/>
      <w:b/>
      <w:color w:val="548DD4" w:themeColor="text2" w:themeTint="99"/>
      <w:sz w:val="24"/>
    </w:rPr>
  </w:style>
  <w:style w:type="character" w:customStyle="1" w:styleId="Titolo6Carattere">
    <w:name w:val="Titolo 6 Carattere"/>
    <w:basedOn w:val="Carpredefinitoparagrafo"/>
    <w:link w:val="Titolo6"/>
    <w:uiPriority w:val="9"/>
    <w:semiHidden/>
    <w:rsid w:val="00D75A23"/>
    <w:rPr>
      <w:rFonts w:ascii="Century Gothic" w:eastAsiaTheme="majorEastAsia" w:hAnsi="Century Gothic" w:cstheme="majorBidi"/>
      <w:b/>
      <w:iCs/>
      <w:color w:val="548DD4" w:themeColor="text2" w:themeTint="99"/>
      <w:sz w:val="24"/>
    </w:rPr>
  </w:style>
  <w:style w:type="character" w:customStyle="1" w:styleId="Titolo7Carattere">
    <w:name w:val="Titolo 7 Carattere"/>
    <w:basedOn w:val="Carpredefinitoparagrafo"/>
    <w:link w:val="Titolo7"/>
    <w:uiPriority w:val="9"/>
    <w:semiHidden/>
    <w:rsid w:val="00031518"/>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518"/>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518"/>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rsid w:val="00031518"/>
    <w:pPr>
      <w:keepLines/>
      <w:spacing w:after="0" w:line="240" w:lineRule="auto"/>
    </w:pPr>
    <w:rPr>
      <w:color w:val="000000" w:themeColor="text1"/>
    </w:rPr>
  </w:style>
  <w:style w:type="paragraph" w:styleId="Titolo">
    <w:name w:val="Title"/>
    <w:basedOn w:val="Normale"/>
    <w:next w:val="Titolo1"/>
    <w:link w:val="TitoloCarattere"/>
    <w:uiPriority w:val="10"/>
    <w:qFormat/>
    <w:rsid w:val="00C61961"/>
    <w:pPr>
      <w:shd w:val="clear" w:color="auto" w:fill="1F497D" w:themeFill="text2"/>
      <w:spacing w:after="360" w:line="240" w:lineRule="auto"/>
      <w:contextualSpacing/>
      <w:jc w:val="center"/>
    </w:pPr>
    <w:rPr>
      <w:rFonts w:eastAsiaTheme="majorEastAsia" w:cstheme="majorBidi"/>
      <w:b/>
      <w:caps/>
      <w:color w:val="FFFFFF" w:themeColor="background1"/>
      <w:spacing w:val="5"/>
      <w:kern w:val="28"/>
      <w:sz w:val="32"/>
      <w:szCs w:val="52"/>
    </w:rPr>
  </w:style>
  <w:style w:type="character" w:customStyle="1" w:styleId="TitoloCarattere">
    <w:name w:val="Titolo Carattere"/>
    <w:basedOn w:val="Carpredefinitoparagrafo"/>
    <w:link w:val="Titolo"/>
    <w:uiPriority w:val="10"/>
    <w:rsid w:val="00C61961"/>
    <w:rPr>
      <w:rFonts w:eastAsiaTheme="majorEastAsia" w:cstheme="majorBidi"/>
      <w:b/>
      <w:caps/>
      <w:color w:val="FFFFFF" w:themeColor="background1"/>
      <w:spacing w:val="5"/>
      <w:kern w:val="28"/>
      <w:sz w:val="32"/>
      <w:szCs w:val="52"/>
      <w:shd w:val="clear" w:color="auto" w:fill="1F497D" w:themeFill="text2"/>
    </w:rPr>
  </w:style>
  <w:style w:type="paragraph" w:styleId="Sottotitolo">
    <w:name w:val="Subtitle"/>
    <w:basedOn w:val="Normale"/>
    <w:next w:val="Normale"/>
    <w:link w:val="SottotitoloCarattere"/>
    <w:autoRedefine/>
    <w:uiPriority w:val="11"/>
    <w:qFormat/>
    <w:rsid w:val="000E1B12"/>
    <w:pPr>
      <w:numPr>
        <w:ilvl w:val="1"/>
      </w:numPr>
      <w:spacing w:after="360"/>
    </w:pPr>
    <w:rPr>
      <w:rFonts w:eastAsiaTheme="majorEastAsia" w:cstheme="majorBidi"/>
      <w:b/>
      <w:iCs/>
      <w:color w:val="595959" w:themeColor="text1" w:themeTint="A6"/>
      <w:spacing w:val="15"/>
      <w:sz w:val="24"/>
      <w:szCs w:val="24"/>
    </w:rPr>
  </w:style>
  <w:style w:type="character" w:customStyle="1" w:styleId="SottotitoloCarattere">
    <w:name w:val="Sottotitolo Carattere"/>
    <w:basedOn w:val="Carpredefinitoparagrafo"/>
    <w:link w:val="Sottotitolo"/>
    <w:uiPriority w:val="11"/>
    <w:rsid w:val="000E1B12"/>
    <w:rPr>
      <w:rFonts w:eastAsiaTheme="majorEastAsia" w:cstheme="majorBidi"/>
      <w:b/>
      <w:iCs/>
      <w:color w:val="595959" w:themeColor="text1" w:themeTint="A6"/>
      <w:spacing w:val="15"/>
      <w:sz w:val="24"/>
      <w:szCs w:val="24"/>
    </w:rPr>
  </w:style>
  <w:style w:type="character" w:styleId="Enfasidelicata">
    <w:name w:val="Subtle Emphasis"/>
    <w:aliases w:val="Titolo Tabella"/>
    <w:basedOn w:val="Carpredefinitoparagrafo"/>
    <w:uiPriority w:val="19"/>
    <w:qFormat/>
    <w:rsid w:val="00C76218"/>
    <w:rPr>
      <w:rFonts w:ascii="Century Gothic" w:hAnsi="Century Gothic"/>
      <w:b/>
      <w:i w:val="0"/>
      <w:iCs/>
      <w:color w:val="000000" w:themeColor="text1"/>
      <w:sz w:val="20"/>
    </w:rPr>
  </w:style>
  <w:style w:type="character" w:styleId="Enfasicorsivo">
    <w:name w:val="Emphasis"/>
    <w:basedOn w:val="Carpredefinitoparagrafo"/>
    <w:uiPriority w:val="20"/>
    <w:qFormat/>
    <w:rsid w:val="00B24591"/>
    <w:rPr>
      <w:rFonts w:ascii="Century Gothic" w:hAnsi="Century Gothic"/>
      <w:i/>
      <w:iCs/>
      <w:sz w:val="18"/>
    </w:rPr>
  </w:style>
  <w:style w:type="character" w:styleId="Enfasiintensa">
    <w:name w:val="Intense Emphasis"/>
    <w:basedOn w:val="Carpredefinitoparagrafo"/>
    <w:uiPriority w:val="21"/>
    <w:qFormat/>
    <w:rsid w:val="00B24591"/>
    <w:rPr>
      <w:rFonts w:ascii="Century Gothic" w:hAnsi="Century Gothic"/>
      <w:b/>
      <w:bCs/>
      <w:i/>
      <w:iCs/>
      <w:color w:val="4F81BD" w:themeColor="accent1"/>
      <w:sz w:val="16"/>
    </w:rPr>
  </w:style>
  <w:style w:type="character" w:styleId="Enfasigrassetto">
    <w:name w:val="Strong"/>
    <w:basedOn w:val="Carpredefinitoparagrafo"/>
    <w:uiPriority w:val="22"/>
    <w:qFormat/>
    <w:rsid w:val="00B24591"/>
    <w:rPr>
      <w:rFonts w:ascii="Century Gothic" w:hAnsi="Century Gothic"/>
      <w:b/>
      <w:bCs/>
      <w:sz w:val="16"/>
    </w:rPr>
  </w:style>
  <w:style w:type="paragraph" w:styleId="Citazione">
    <w:name w:val="Quote"/>
    <w:basedOn w:val="Normale"/>
    <w:next w:val="Normale"/>
    <w:link w:val="CitazioneCarattere"/>
    <w:uiPriority w:val="29"/>
    <w:qFormat/>
    <w:rsid w:val="00B24591"/>
    <w:rPr>
      <w:i/>
      <w:iCs/>
    </w:rPr>
  </w:style>
  <w:style w:type="character" w:customStyle="1" w:styleId="CitazioneCarattere">
    <w:name w:val="Citazione Carattere"/>
    <w:basedOn w:val="Carpredefinitoparagrafo"/>
    <w:link w:val="Citazione"/>
    <w:uiPriority w:val="29"/>
    <w:rsid w:val="00B24591"/>
    <w:rPr>
      <w:rFonts w:ascii="Century Gothic" w:hAnsi="Century Gothic"/>
      <w:i/>
      <w:iCs/>
      <w:color w:val="000000" w:themeColor="text1"/>
      <w:sz w:val="16"/>
    </w:rPr>
  </w:style>
  <w:style w:type="paragraph" w:styleId="Citazioneintensa">
    <w:name w:val="Intense Quote"/>
    <w:basedOn w:val="Normale"/>
    <w:next w:val="Normale"/>
    <w:link w:val="CitazioneintensaCarattere"/>
    <w:uiPriority w:val="30"/>
    <w:qFormat/>
    <w:rsid w:val="00B24591"/>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B24591"/>
    <w:rPr>
      <w:rFonts w:ascii="Century Gothic" w:hAnsi="Century Gothic"/>
      <w:b/>
      <w:bCs/>
      <w:i/>
      <w:iCs/>
      <w:color w:val="4F81BD" w:themeColor="accent1"/>
      <w:sz w:val="16"/>
    </w:rPr>
  </w:style>
  <w:style w:type="character" w:styleId="Riferimentodelicato">
    <w:name w:val="Subtle Reference"/>
    <w:basedOn w:val="Carpredefinitoparagrafo"/>
    <w:uiPriority w:val="31"/>
    <w:qFormat/>
    <w:rsid w:val="00B24591"/>
    <w:rPr>
      <w:rFonts w:ascii="Century Gothic" w:hAnsi="Century Gothic"/>
      <w:smallCaps/>
      <w:color w:val="C0504D" w:themeColor="accent2"/>
      <w:sz w:val="16"/>
      <w:u w:val="single"/>
    </w:rPr>
  </w:style>
  <w:style w:type="character" w:styleId="Riferimentointenso">
    <w:name w:val="Intense Reference"/>
    <w:basedOn w:val="Carpredefinitoparagrafo"/>
    <w:uiPriority w:val="32"/>
    <w:qFormat/>
    <w:rsid w:val="00B24591"/>
    <w:rPr>
      <w:rFonts w:ascii="Century Gothic" w:hAnsi="Century Gothic"/>
      <w:b/>
      <w:bCs/>
      <w:smallCaps/>
      <w:color w:val="C0504D" w:themeColor="accent2"/>
      <w:spacing w:val="5"/>
      <w:sz w:val="16"/>
      <w:u w:val="single"/>
    </w:rPr>
  </w:style>
  <w:style w:type="character" w:styleId="Titolodellibro">
    <w:name w:val="Book Title"/>
    <w:basedOn w:val="Carpredefinitoparagrafo"/>
    <w:uiPriority w:val="33"/>
    <w:qFormat/>
    <w:rsid w:val="00B24591"/>
    <w:rPr>
      <w:rFonts w:ascii="Century Gothic" w:hAnsi="Century Gothic"/>
      <w:b/>
      <w:bCs/>
      <w:smallCaps/>
      <w:spacing w:val="5"/>
      <w:sz w:val="18"/>
    </w:rPr>
  </w:style>
  <w:style w:type="paragraph" w:styleId="Paragrafoelenco">
    <w:name w:val="List Paragraph"/>
    <w:basedOn w:val="Normale"/>
    <w:uiPriority w:val="34"/>
    <w:qFormat/>
    <w:rsid w:val="00B24591"/>
    <w:pPr>
      <w:ind w:left="720"/>
      <w:contextualSpacing/>
    </w:pPr>
  </w:style>
  <w:style w:type="table" w:styleId="Grigliatabella">
    <w:name w:val="Table Grid"/>
    <w:basedOn w:val="Tabellanormale"/>
    <w:uiPriority w:val="59"/>
    <w:rsid w:val="00B2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1">
    <w:name w:val="Sfondo chiaro1"/>
    <w:basedOn w:val="Tabellanormale"/>
    <w:uiPriority w:val="60"/>
    <w:rsid w:val="00B245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44B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fondomedio1-Colore11">
    <w:name w:val="Sfondo medio 1 - Colore 11"/>
    <w:basedOn w:val="Tabellanormale"/>
    <w:uiPriority w:val="63"/>
    <w:rsid w:val="00944BE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ECOTabella">
    <w:name w:val="SECO Tabella"/>
    <w:basedOn w:val="Grigliatabella"/>
    <w:uiPriority w:val="99"/>
    <w:rsid w:val="00E36F8B"/>
    <w:pPr>
      <w:keepLines/>
      <w:suppressAutoHyphens/>
    </w:pPr>
    <w:rPr>
      <w:color w:val="000000" w:themeColor="text1"/>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vAlign w:val="center"/>
    </w:tcPr>
    <w:tblStylePr w:type="firstRow">
      <w:pPr>
        <w:wordWrap/>
      </w:pPr>
      <w:rPr>
        <w:rFonts w:ascii="Century Gothic" w:hAnsi="Century Gothic"/>
        <w:b/>
        <w:color w:val="auto"/>
        <w:sz w:val="18"/>
      </w:rPr>
      <w:tblPr/>
      <w:tcPr>
        <w:shd w:val="clear" w:color="auto" w:fill="auto"/>
      </w:tcPr>
    </w:tblStylePr>
    <w:tblStylePr w:type="lastRow">
      <w:rPr>
        <w:rFonts w:ascii="Century Gothic" w:hAnsi="Century Gothic"/>
        <w:b w:val="0"/>
        <w:color w:val="0D0D0D" w:themeColor="text1" w:themeTint="F2"/>
        <w:sz w:val="16"/>
      </w:rPr>
    </w:tblStylePr>
    <w:tblStylePr w:type="band1Horz">
      <w:rPr>
        <w:color w:val="000000" w:themeColor="text1"/>
      </w:rPr>
      <w:tblPr/>
      <w:tcPr>
        <w:shd w:val="clear" w:color="auto" w:fill="C6D9F1" w:themeFill="text2" w:themeFillTint="33"/>
      </w:tcPr>
    </w:tblStylePr>
  </w:style>
  <w:style w:type="paragraph" w:styleId="Testofumetto">
    <w:name w:val="Balloon Text"/>
    <w:basedOn w:val="Normale"/>
    <w:link w:val="TestofumettoCarattere"/>
    <w:uiPriority w:val="99"/>
    <w:semiHidden/>
    <w:unhideWhenUsed/>
    <w:rsid w:val="00C76218"/>
    <w:pPr>
      <w:spacing w:after="0" w:line="240" w:lineRule="auto"/>
    </w:pPr>
    <w:rPr>
      <w:rFonts w:ascii="Tahoma" w:hAnsi="Tahoma" w:cs="Tahoma"/>
      <w:szCs w:val="16"/>
    </w:rPr>
  </w:style>
  <w:style w:type="character" w:customStyle="1" w:styleId="TestofumettoCarattere">
    <w:name w:val="Testo fumetto Carattere"/>
    <w:basedOn w:val="Carpredefinitoparagrafo"/>
    <w:link w:val="Testofumetto"/>
    <w:uiPriority w:val="99"/>
    <w:semiHidden/>
    <w:rsid w:val="00C76218"/>
    <w:rPr>
      <w:rFonts w:ascii="Tahoma" w:hAnsi="Tahoma" w:cs="Tahoma"/>
      <w:color w:val="000000" w:themeColor="text1"/>
      <w:sz w:val="16"/>
      <w:szCs w:val="16"/>
    </w:rPr>
  </w:style>
  <w:style w:type="paragraph" w:styleId="Testonotaapidipagina">
    <w:name w:val="footnote text"/>
    <w:basedOn w:val="Normale"/>
    <w:link w:val="TestonotaapidipaginaCarattere"/>
    <w:uiPriority w:val="99"/>
    <w:semiHidden/>
    <w:unhideWhenUsed/>
    <w:rsid w:val="00BA508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508A"/>
    <w:rPr>
      <w:sz w:val="20"/>
      <w:szCs w:val="20"/>
    </w:rPr>
  </w:style>
  <w:style w:type="character" w:styleId="Rimandonotaapidipagina">
    <w:name w:val="footnote reference"/>
    <w:basedOn w:val="Carpredefinitoparagrafo"/>
    <w:uiPriority w:val="99"/>
    <w:semiHidden/>
    <w:unhideWhenUsed/>
    <w:rsid w:val="00BA508A"/>
    <w:rPr>
      <w:vertAlign w:val="superscript"/>
    </w:rPr>
  </w:style>
  <w:style w:type="paragraph" w:customStyle="1" w:styleId="note">
    <w:name w:val="note"/>
    <w:basedOn w:val="Testonotaapidipagina"/>
    <w:link w:val="noteCarattere"/>
    <w:qFormat/>
    <w:rsid w:val="00F07DCA"/>
    <w:rPr>
      <w:sz w:val="16"/>
    </w:rPr>
  </w:style>
  <w:style w:type="paragraph" w:styleId="Didascalia">
    <w:name w:val="caption"/>
    <w:basedOn w:val="Normale"/>
    <w:next w:val="Normale"/>
    <w:uiPriority w:val="35"/>
    <w:unhideWhenUsed/>
    <w:qFormat/>
    <w:rsid w:val="00C61961"/>
    <w:pPr>
      <w:spacing w:line="240" w:lineRule="auto"/>
    </w:pPr>
    <w:rPr>
      <w:b/>
      <w:bCs/>
      <w:color w:val="808080" w:themeColor="background1" w:themeShade="80"/>
      <w:szCs w:val="18"/>
    </w:rPr>
  </w:style>
  <w:style w:type="character" w:customStyle="1" w:styleId="noteCarattere">
    <w:name w:val="note Carattere"/>
    <w:basedOn w:val="TestonotaapidipaginaCarattere"/>
    <w:link w:val="note"/>
    <w:rsid w:val="00F07DCA"/>
    <w:rPr>
      <w:sz w:val="20"/>
      <w:szCs w:val="20"/>
    </w:rPr>
  </w:style>
  <w:style w:type="paragraph" w:styleId="Intestazione">
    <w:name w:val="header"/>
    <w:basedOn w:val="Normale"/>
    <w:link w:val="IntestazioneCarattere"/>
    <w:uiPriority w:val="99"/>
    <w:unhideWhenUsed/>
    <w:rsid w:val="003E62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6271"/>
  </w:style>
  <w:style w:type="paragraph" w:styleId="Pidipagina">
    <w:name w:val="footer"/>
    <w:basedOn w:val="Normale"/>
    <w:link w:val="PidipaginaCarattere"/>
    <w:uiPriority w:val="99"/>
    <w:unhideWhenUsed/>
    <w:rsid w:val="003E62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6271"/>
  </w:style>
  <w:style w:type="character" w:styleId="Collegamentoipertestuale">
    <w:name w:val="Hyperlink"/>
    <w:basedOn w:val="Carpredefinitoparagrafo"/>
    <w:uiPriority w:val="99"/>
    <w:unhideWhenUsed/>
    <w:rsid w:val="00067F82"/>
    <w:rPr>
      <w:color w:val="0000FF" w:themeColor="hyperlink"/>
      <w:u w:val="single"/>
    </w:rPr>
  </w:style>
  <w:style w:type="paragraph" w:styleId="Titolosommario">
    <w:name w:val="TOC Heading"/>
    <w:basedOn w:val="Titolo1"/>
    <w:next w:val="Normale"/>
    <w:uiPriority w:val="39"/>
    <w:unhideWhenUsed/>
    <w:qFormat/>
    <w:rsid w:val="00140553"/>
    <w:pPr>
      <w:numPr>
        <w:numId w:val="0"/>
      </w:numPr>
      <w:pBdr>
        <w:bottom w:val="none" w:sz="0" w:space="0" w:color="auto"/>
      </w:pBdr>
      <w:spacing w:before="480" w:after="0"/>
      <w:outlineLvl w:val="9"/>
    </w:pPr>
    <w:rPr>
      <w:rFonts w:asciiTheme="majorHAnsi" w:hAnsiTheme="majorHAnsi"/>
      <w:color w:val="365F91" w:themeColor="accent1" w:themeShade="BF"/>
      <w:sz w:val="28"/>
      <w:lang w:eastAsia="it-IT"/>
    </w:rPr>
  </w:style>
  <w:style w:type="paragraph" w:styleId="Sommario1">
    <w:name w:val="toc 1"/>
    <w:basedOn w:val="Normale"/>
    <w:next w:val="Normale"/>
    <w:autoRedefine/>
    <w:uiPriority w:val="39"/>
    <w:unhideWhenUsed/>
    <w:qFormat/>
    <w:rsid w:val="00140553"/>
    <w:pPr>
      <w:spacing w:after="100"/>
    </w:pPr>
  </w:style>
  <w:style w:type="paragraph" w:styleId="Sommario2">
    <w:name w:val="toc 2"/>
    <w:basedOn w:val="Normale"/>
    <w:next w:val="Normale"/>
    <w:autoRedefine/>
    <w:uiPriority w:val="39"/>
    <w:unhideWhenUsed/>
    <w:qFormat/>
    <w:rsid w:val="00140553"/>
    <w:pPr>
      <w:spacing w:after="100"/>
      <w:ind w:left="160"/>
    </w:pPr>
  </w:style>
  <w:style w:type="paragraph" w:styleId="Sommario3">
    <w:name w:val="toc 3"/>
    <w:basedOn w:val="Normale"/>
    <w:next w:val="Normale"/>
    <w:autoRedefine/>
    <w:uiPriority w:val="39"/>
    <w:unhideWhenUsed/>
    <w:qFormat/>
    <w:rsid w:val="00140553"/>
    <w:pPr>
      <w:spacing w:after="100"/>
      <w:ind w:left="320"/>
    </w:pPr>
  </w:style>
  <w:style w:type="paragraph" w:styleId="Sommario4">
    <w:name w:val="toc 4"/>
    <w:basedOn w:val="Normale"/>
    <w:next w:val="Normale"/>
    <w:autoRedefine/>
    <w:uiPriority w:val="39"/>
    <w:unhideWhenUsed/>
    <w:rsid w:val="00C75057"/>
    <w:pPr>
      <w:spacing w:after="100"/>
      <w:ind w:left="480"/>
    </w:pPr>
  </w:style>
  <w:style w:type="character" w:customStyle="1" w:styleId="Menzionenonrisolta1">
    <w:name w:val="Menzione non risolta1"/>
    <w:basedOn w:val="Carpredefinitoparagrafo"/>
    <w:uiPriority w:val="99"/>
    <w:semiHidden/>
    <w:unhideWhenUsed/>
    <w:rsid w:val="0029120B"/>
    <w:rPr>
      <w:color w:val="605E5C"/>
      <w:shd w:val="clear" w:color="auto" w:fill="E1DFDD"/>
    </w:rPr>
  </w:style>
  <w:style w:type="character" w:styleId="Menzionenonrisolta">
    <w:name w:val="Unresolved Mention"/>
    <w:basedOn w:val="Carpredefinitoparagrafo"/>
    <w:uiPriority w:val="99"/>
    <w:semiHidden/>
    <w:unhideWhenUsed/>
    <w:rsid w:val="00390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com/prods/eu/category/qseven-boards/q7-b03.html" TargetMode="External"/><Relationship Id="rId13" Type="http://schemas.openxmlformats.org/officeDocument/2006/relationships/hyperlink" Target="mailto:marcom@sec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com/prods/eu/standard/smarc/sm-b69.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co.com/prods/eu/category/com-expresstype-vi/come-c24-ct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co.com/prods/eu/standard/enuc/sbc-b68-enuc.html" TargetMode="External"/><Relationship Id="rId14" Type="http://schemas.openxmlformats.org/officeDocument/2006/relationships/hyperlink" Target="mailto:marcom@sec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7A550-4513-45C3-8D78-A9D5186C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1059</Words>
  <Characters>6040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Federica Illiano</dc:creator>
  <cp:lastModifiedBy>Paola Cocca</cp:lastModifiedBy>
  <cp:revision>8</cp:revision>
  <cp:lastPrinted>2018-01-19T14:14:00Z</cp:lastPrinted>
  <dcterms:created xsi:type="dcterms:W3CDTF">2018-04-27T09:09:00Z</dcterms:created>
  <dcterms:modified xsi:type="dcterms:W3CDTF">2018-11-08T14:58:00Z</dcterms:modified>
</cp:coreProperties>
</file>