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97BCF4" w14:textId="4AEFA7C2" w:rsidR="00282E04" w:rsidRPr="00E70C94" w:rsidRDefault="00070036">
      <w:pPr>
        <w:tabs>
          <w:tab w:val="right" w:pos="9360"/>
        </w:tabs>
        <w:jc w:val="right"/>
        <w:rPr>
          <w:rFonts w:ascii="Arial" w:hAnsi="Arial" w:cs="Arial"/>
          <w:sz w:val="48"/>
          <w:lang w:val="en-GB"/>
        </w:rPr>
      </w:pPr>
      <w:r w:rsidRPr="00E70C94">
        <w:rPr>
          <w:rFonts w:ascii="Arial" w:hAnsi="Arial" w:cs="Arial"/>
          <w:noProof/>
          <w:lang w:val="en-GB"/>
        </w:rPr>
        <w:drawing>
          <wp:inline distT="0" distB="0" distL="0" distR="0" wp14:anchorId="044D067E" wp14:editId="0F818FEC">
            <wp:extent cx="1143000" cy="431800"/>
            <wp:effectExtent l="0" t="0" r="0" b="0"/>
            <wp:docPr id="1" name="Picture 1" descr="park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ker_bl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431800"/>
                    </a:xfrm>
                    <a:prstGeom prst="rect">
                      <a:avLst/>
                    </a:prstGeom>
                    <a:noFill/>
                    <a:ln>
                      <a:noFill/>
                    </a:ln>
                  </pic:spPr>
                </pic:pic>
              </a:graphicData>
            </a:graphic>
          </wp:inline>
        </w:drawing>
      </w:r>
      <w:r w:rsidR="00282E04" w:rsidRPr="00E70C94">
        <w:rPr>
          <w:rFonts w:ascii="Arial" w:hAnsi="Arial" w:cs="Arial"/>
          <w:lang w:val="en-GB"/>
        </w:rPr>
        <w:tab/>
      </w:r>
      <w:r w:rsidR="00245680">
        <w:rPr>
          <w:rFonts w:ascii="Arial" w:hAnsi="Arial" w:cs="Arial"/>
          <w:position w:val="32"/>
          <w:sz w:val="48"/>
          <w:lang w:val="en-GB"/>
        </w:rPr>
        <w:t>News Release</w:t>
      </w:r>
    </w:p>
    <w:p w14:paraId="7438C251" w14:textId="77777777" w:rsidR="00282E04" w:rsidRPr="00E70C94" w:rsidRDefault="00282E04" w:rsidP="00F11957">
      <w:pPr>
        <w:tabs>
          <w:tab w:val="right" w:pos="9360"/>
        </w:tabs>
        <w:rPr>
          <w:rFonts w:ascii="Arial" w:hAnsi="Arial" w:cs="Arial"/>
          <w:sz w:val="20"/>
          <w:lang w:val="en-GB"/>
        </w:rPr>
      </w:pPr>
    </w:p>
    <w:p w14:paraId="4083984F" w14:textId="0346B2E9" w:rsidR="00282E04" w:rsidRPr="00E70C94" w:rsidRDefault="00282E04" w:rsidP="00F11957">
      <w:pPr>
        <w:tabs>
          <w:tab w:val="left" w:pos="1440"/>
          <w:tab w:val="left" w:pos="4680"/>
          <w:tab w:val="right" w:pos="9360"/>
        </w:tabs>
        <w:rPr>
          <w:rFonts w:ascii="Arial" w:hAnsi="Arial" w:cs="Arial"/>
          <w:sz w:val="20"/>
          <w:lang w:val="en-GB"/>
        </w:rPr>
      </w:pPr>
      <w:r w:rsidRPr="00E70C94">
        <w:rPr>
          <w:rFonts w:ascii="Arial" w:hAnsi="Arial" w:cs="Arial"/>
          <w:sz w:val="20"/>
          <w:lang w:val="en-GB"/>
        </w:rPr>
        <w:t>For Release:</w:t>
      </w:r>
      <w:r w:rsidRPr="00E70C94">
        <w:rPr>
          <w:rFonts w:ascii="Arial" w:hAnsi="Arial" w:cs="Arial"/>
          <w:sz w:val="20"/>
          <w:lang w:val="en-GB"/>
        </w:rPr>
        <w:tab/>
        <w:t>Immediately</w:t>
      </w:r>
    </w:p>
    <w:p w14:paraId="4A4A4FEA" w14:textId="77777777" w:rsidR="00F11957" w:rsidRPr="00E70C94" w:rsidRDefault="00F11957" w:rsidP="00F11957">
      <w:pPr>
        <w:tabs>
          <w:tab w:val="left" w:pos="1440"/>
          <w:tab w:val="left" w:pos="4680"/>
          <w:tab w:val="right" w:pos="9360"/>
        </w:tabs>
        <w:rPr>
          <w:rFonts w:ascii="Arial" w:hAnsi="Arial" w:cs="Arial"/>
          <w:sz w:val="20"/>
          <w:lang w:val="en-GB"/>
        </w:rPr>
      </w:pPr>
    </w:p>
    <w:p w14:paraId="11F8E998" w14:textId="385347E2" w:rsidR="00F11957" w:rsidRPr="00E70C94" w:rsidRDefault="00282E04" w:rsidP="00F11957">
      <w:pPr>
        <w:tabs>
          <w:tab w:val="left" w:pos="1440"/>
          <w:tab w:val="left" w:pos="4680"/>
          <w:tab w:val="right" w:pos="9360"/>
        </w:tabs>
        <w:rPr>
          <w:rFonts w:ascii="Arial" w:hAnsi="Arial" w:cs="Arial"/>
          <w:sz w:val="20"/>
          <w:lang w:val="en-GB"/>
        </w:rPr>
      </w:pPr>
      <w:r w:rsidRPr="00E70C94">
        <w:rPr>
          <w:rFonts w:ascii="Arial" w:hAnsi="Arial" w:cs="Arial"/>
          <w:sz w:val="20"/>
          <w:lang w:val="en-GB"/>
        </w:rPr>
        <w:t>Contact:</w:t>
      </w:r>
    </w:p>
    <w:p w14:paraId="7E747B5E" w14:textId="77777777" w:rsidR="00974457" w:rsidRPr="00E70C94" w:rsidRDefault="00974457" w:rsidP="00974457">
      <w:pPr>
        <w:rPr>
          <w:rFonts w:ascii="Arial" w:eastAsia="Arial" w:hAnsi="Arial" w:cs="Arial"/>
          <w:sz w:val="20"/>
        </w:rPr>
      </w:pPr>
      <w:r w:rsidRPr="00E70C94">
        <w:rPr>
          <w:rFonts w:ascii="Arial" w:eastAsia="Arial" w:hAnsi="Arial" w:cs="Arial"/>
          <w:sz w:val="20"/>
        </w:rPr>
        <w:t>Melanie French</w:t>
      </w:r>
    </w:p>
    <w:p w14:paraId="55ADCB92" w14:textId="77777777" w:rsidR="00974457" w:rsidRPr="00E70C94" w:rsidRDefault="00974457" w:rsidP="00974457">
      <w:pPr>
        <w:rPr>
          <w:rFonts w:ascii="Arial" w:eastAsia="Arial" w:hAnsi="Arial" w:cs="Arial"/>
          <w:sz w:val="20"/>
        </w:rPr>
      </w:pPr>
      <w:r w:rsidRPr="00E70C94">
        <w:rPr>
          <w:rFonts w:ascii="Arial" w:eastAsia="Arial" w:hAnsi="Arial" w:cs="Arial"/>
          <w:sz w:val="20"/>
        </w:rPr>
        <w:t>Marketing Communications Manager</w:t>
      </w:r>
    </w:p>
    <w:p w14:paraId="076774C9" w14:textId="77777777" w:rsidR="00974457" w:rsidRPr="00E70C94" w:rsidRDefault="00974457" w:rsidP="00974457">
      <w:pPr>
        <w:rPr>
          <w:rFonts w:ascii="Arial" w:eastAsia="Arial" w:hAnsi="Arial" w:cs="Arial"/>
          <w:sz w:val="20"/>
        </w:rPr>
      </w:pPr>
      <w:r w:rsidRPr="00E70C94">
        <w:rPr>
          <w:rFonts w:ascii="Arial" w:eastAsia="Arial" w:hAnsi="Arial" w:cs="Arial"/>
          <w:sz w:val="20"/>
        </w:rPr>
        <w:t>Phone +44 (0)1494 455432</w:t>
      </w:r>
    </w:p>
    <w:p w14:paraId="26F80735" w14:textId="77777777" w:rsidR="00974457" w:rsidRPr="00E70C94" w:rsidRDefault="00974457" w:rsidP="00974457">
      <w:pPr>
        <w:rPr>
          <w:rFonts w:ascii="Arial" w:eastAsia="Arial" w:hAnsi="Arial" w:cs="Arial"/>
          <w:sz w:val="20"/>
        </w:rPr>
      </w:pPr>
      <w:r w:rsidRPr="00E70C94">
        <w:rPr>
          <w:rFonts w:ascii="Arial" w:eastAsia="Arial" w:hAnsi="Arial" w:cs="Arial"/>
          <w:sz w:val="20"/>
        </w:rPr>
        <w:t xml:space="preserve">Email: </w:t>
      </w:r>
      <w:hyperlink r:id="rId8">
        <w:r w:rsidRPr="00E70C94">
          <w:rPr>
            <w:rFonts w:ascii="Arial" w:eastAsia="Arial" w:hAnsi="Arial" w:cs="Arial"/>
            <w:color w:val="0000FF"/>
            <w:sz w:val="20"/>
            <w:u w:val="single"/>
          </w:rPr>
          <w:t>mfrench@parker.com</w:t>
        </w:r>
      </w:hyperlink>
    </w:p>
    <w:p w14:paraId="14393AF9" w14:textId="77777777" w:rsidR="00974457" w:rsidRPr="00E70C94" w:rsidRDefault="00974457" w:rsidP="00974457">
      <w:pPr>
        <w:rPr>
          <w:rFonts w:ascii="Arial" w:eastAsia="Arial" w:hAnsi="Arial" w:cs="Arial"/>
        </w:rPr>
      </w:pPr>
    </w:p>
    <w:p w14:paraId="72981734" w14:textId="77777777" w:rsidR="00974457" w:rsidRPr="00E70C94" w:rsidRDefault="00974457" w:rsidP="00974457">
      <w:pPr>
        <w:tabs>
          <w:tab w:val="right" w:pos="9360"/>
        </w:tabs>
        <w:rPr>
          <w:rFonts w:ascii="Arial" w:eastAsia="Arial" w:hAnsi="Arial" w:cs="Arial"/>
        </w:rPr>
      </w:pPr>
    </w:p>
    <w:p w14:paraId="05B528B8" w14:textId="160D7FE7" w:rsidR="00CD1B0E" w:rsidRPr="00CD1B0E" w:rsidRDefault="00CD1B0E" w:rsidP="00CD1B0E">
      <w:pPr>
        <w:tabs>
          <w:tab w:val="right" w:pos="9360"/>
        </w:tabs>
        <w:jc w:val="center"/>
        <w:rPr>
          <w:rFonts w:ascii="Arial" w:hAnsi="Arial" w:cs="Arial"/>
          <w:b/>
          <w:szCs w:val="24"/>
          <w:lang w:val="en-GB"/>
        </w:rPr>
      </w:pPr>
      <w:r w:rsidRPr="00CD1B0E">
        <w:rPr>
          <w:rFonts w:ascii="Arial" w:eastAsia="Calibri" w:hAnsi="Arial" w:cs="Arial"/>
          <w:b/>
          <w:szCs w:val="24"/>
        </w:rPr>
        <w:t>Parker’s New Thermal Gap Pad Combines 12.0 W/m-K Conductivity with Low Oil Bleed</w:t>
      </w:r>
    </w:p>
    <w:p w14:paraId="11E7C27C" w14:textId="77777777" w:rsidR="00CD1B0E" w:rsidRPr="00CD1B0E" w:rsidRDefault="00CD1B0E" w:rsidP="00CD1B0E">
      <w:pPr>
        <w:jc w:val="center"/>
        <w:rPr>
          <w:rFonts w:ascii="Arial" w:eastAsia="Calibri" w:hAnsi="Arial" w:cs="Arial"/>
          <w:bCs/>
          <w:szCs w:val="24"/>
          <w:lang w:val="en-GB"/>
        </w:rPr>
      </w:pPr>
    </w:p>
    <w:p w14:paraId="031CC5E6" w14:textId="1EF071B3" w:rsidR="00CD1B0E" w:rsidRPr="00CD1B0E" w:rsidRDefault="00CD1B0E" w:rsidP="00CD1B0E">
      <w:pPr>
        <w:jc w:val="center"/>
        <w:rPr>
          <w:rFonts w:ascii="Arial" w:eastAsia="Calibri" w:hAnsi="Arial" w:cs="Arial"/>
          <w:i/>
          <w:iCs/>
          <w:szCs w:val="24"/>
          <w:lang w:val="en-GB"/>
        </w:rPr>
      </w:pPr>
      <w:r w:rsidRPr="00CD1B0E">
        <w:rPr>
          <w:rFonts w:ascii="Arial" w:eastAsia="Calibri" w:hAnsi="Arial" w:cs="Arial"/>
          <w:i/>
          <w:szCs w:val="24"/>
        </w:rPr>
        <w:t>High-Performance THERM-A-GAP™ PAD 120LOE provides long-term reliability for mission-critical electronic systems</w:t>
      </w:r>
    </w:p>
    <w:p w14:paraId="01E0BA89" w14:textId="77777777" w:rsidR="00CD1B0E" w:rsidRPr="00CD1B0E" w:rsidRDefault="00CD1B0E" w:rsidP="00CD1B0E">
      <w:pPr>
        <w:spacing w:line="360" w:lineRule="auto"/>
        <w:jc w:val="center"/>
        <w:rPr>
          <w:rFonts w:ascii="Arial" w:eastAsia="Calibri" w:hAnsi="Arial" w:cs="Arial"/>
          <w:i/>
          <w:szCs w:val="24"/>
          <w:lang w:val="en-GB"/>
        </w:rPr>
      </w:pPr>
    </w:p>
    <w:p w14:paraId="2560D32B" w14:textId="5E6D6937" w:rsidR="00CD1B0E" w:rsidRPr="00CD1B0E" w:rsidRDefault="00255E7E" w:rsidP="00CD1B0E">
      <w:pPr>
        <w:spacing w:line="276" w:lineRule="auto"/>
        <w:jc w:val="center"/>
        <w:rPr>
          <w:rFonts w:ascii="Arial" w:eastAsia="Calibri" w:hAnsi="Arial" w:cs="Arial"/>
          <w:szCs w:val="24"/>
          <w:lang w:val="en-GB"/>
        </w:rPr>
      </w:pPr>
      <w:r>
        <w:rPr>
          <w:rFonts w:ascii="Arial" w:eastAsia="Calibri" w:hAnsi="Arial" w:cs="Arial"/>
          <w:noProof/>
          <w:szCs w:val="24"/>
          <w:lang w:val="en-GB"/>
        </w:rPr>
        <w:drawing>
          <wp:inline distT="0" distB="0" distL="0" distR="0" wp14:anchorId="266A3D92" wp14:editId="01CED752">
            <wp:extent cx="3724275" cy="2094182"/>
            <wp:effectExtent l="0" t="0" r="0" b="1905"/>
            <wp:docPr id="20138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906" name="Picture 20138906"/>
                    <pic:cNvPicPr/>
                  </pic:nvPicPr>
                  <pic:blipFill>
                    <a:blip r:embed="rId9">
                      <a:extLst>
                        <a:ext uri="{28A0092B-C50C-407E-A947-70E740481C1C}">
                          <a14:useLocalDpi xmlns:a14="http://schemas.microsoft.com/office/drawing/2010/main" val="0"/>
                        </a:ext>
                      </a:extLst>
                    </a:blip>
                    <a:stretch>
                      <a:fillRect/>
                    </a:stretch>
                  </pic:blipFill>
                  <pic:spPr>
                    <a:xfrm>
                      <a:off x="0" y="0"/>
                      <a:ext cx="3729645" cy="2097202"/>
                    </a:xfrm>
                    <a:prstGeom prst="rect">
                      <a:avLst/>
                    </a:prstGeom>
                  </pic:spPr>
                </pic:pic>
              </a:graphicData>
            </a:graphic>
          </wp:inline>
        </w:drawing>
      </w:r>
    </w:p>
    <w:p w14:paraId="0E91E858" w14:textId="77777777" w:rsidR="00CD1B0E" w:rsidRPr="00CD1B0E" w:rsidRDefault="00CD1B0E" w:rsidP="00CD1B0E">
      <w:pPr>
        <w:spacing w:line="276" w:lineRule="auto"/>
        <w:rPr>
          <w:rFonts w:ascii="Arial" w:eastAsia="Calibri" w:hAnsi="Arial" w:cs="Arial"/>
          <w:szCs w:val="24"/>
          <w:lang w:val="en-GB"/>
        </w:rPr>
      </w:pPr>
    </w:p>
    <w:p w14:paraId="4994E3AA" w14:textId="21A2FD75" w:rsidR="00CD1B0E" w:rsidRPr="00CD1B0E" w:rsidRDefault="00CD1B0E" w:rsidP="00CD1B0E">
      <w:pPr>
        <w:tabs>
          <w:tab w:val="right" w:pos="9360"/>
        </w:tabs>
        <w:spacing w:line="360" w:lineRule="auto"/>
        <w:rPr>
          <w:rFonts w:ascii="Arial" w:eastAsia="Calibri" w:hAnsi="Arial" w:cs="Arial"/>
          <w:szCs w:val="24"/>
          <w:lang w:val="en-GB"/>
        </w:rPr>
      </w:pPr>
      <w:r w:rsidRPr="00CD1B0E">
        <w:rPr>
          <w:rFonts w:ascii="Arial" w:hAnsi="Arial" w:cs="Arial"/>
          <w:b/>
          <w:bCs/>
          <w:szCs w:val="24"/>
          <w:lang w:val="en-GB"/>
        </w:rPr>
        <w:t xml:space="preserve">High Wycombe, Bucks, UK, </w:t>
      </w:r>
      <w:r w:rsidR="00255E7E">
        <w:rPr>
          <w:rFonts w:ascii="Arial" w:hAnsi="Arial" w:cs="Arial"/>
          <w:b/>
          <w:bCs/>
          <w:szCs w:val="24"/>
          <w:lang w:val="en-GB"/>
        </w:rPr>
        <w:t>10</w:t>
      </w:r>
      <w:r w:rsidRPr="00CD1B0E">
        <w:rPr>
          <w:rFonts w:ascii="Arial" w:hAnsi="Arial" w:cs="Arial"/>
          <w:b/>
          <w:bCs/>
          <w:szCs w:val="24"/>
          <w:lang w:val="en-GB"/>
        </w:rPr>
        <w:t xml:space="preserve"> </w:t>
      </w:r>
      <w:r>
        <w:rPr>
          <w:rFonts w:ascii="Arial" w:hAnsi="Arial" w:cs="Arial"/>
          <w:b/>
          <w:bCs/>
          <w:szCs w:val="24"/>
          <w:lang w:val="en-GB"/>
        </w:rPr>
        <w:t>November</w:t>
      </w:r>
      <w:r w:rsidRPr="00CD1B0E">
        <w:rPr>
          <w:rFonts w:ascii="Arial" w:hAnsi="Arial" w:cs="Arial"/>
          <w:b/>
          <w:bCs/>
          <w:szCs w:val="24"/>
          <w:lang w:val="en-GB"/>
        </w:rPr>
        <w:t xml:space="preserve"> 2026</w:t>
      </w:r>
      <w:r w:rsidRPr="00CD1B0E">
        <w:rPr>
          <w:rFonts w:ascii="Arial" w:hAnsi="Arial" w:cs="Arial"/>
          <w:szCs w:val="24"/>
          <w:lang w:val="en-GB"/>
        </w:rPr>
        <w:t xml:space="preserve"> – </w:t>
      </w:r>
      <w:r w:rsidRPr="00CD1B0E">
        <w:rPr>
          <w:rFonts w:ascii="Arial" w:eastAsia="Calibri" w:hAnsi="Arial" w:cs="Arial"/>
          <w:szCs w:val="24"/>
          <w:lang w:val="en-GB"/>
        </w:rPr>
        <w:t>The Chomerics Division of Parker Hannifin</w:t>
      </w:r>
      <w:r w:rsidR="007A0436">
        <w:rPr>
          <w:rFonts w:ascii="Arial" w:eastAsia="Calibri" w:hAnsi="Arial" w:cs="Arial"/>
          <w:szCs w:val="24"/>
          <w:lang w:val="en-GB"/>
        </w:rPr>
        <w:t xml:space="preserve"> </w:t>
      </w:r>
      <w:r w:rsidRPr="00CD1B0E">
        <w:rPr>
          <w:rFonts w:ascii="Arial" w:eastAsia="Calibri" w:hAnsi="Arial" w:cs="Arial"/>
          <w:szCs w:val="24"/>
          <w:lang w:val="en-GB"/>
        </w:rPr>
        <w:t xml:space="preserve">is releasing THERM-A-GAP™ PAD 120LOE, a high-performance thermal gap filler pad </w:t>
      </w:r>
      <w:r w:rsidR="00CF1128">
        <w:rPr>
          <w:rFonts w:ascii="Arial" w:eastAsia="Calibri" w:hAnsi="Arial" w:cs="Arial"/>
          <w:szCs w:val="24"/>
          <w:lang w:val="en-GB"/>
        </w:rPr>
        <w:t>with</w:t>
      </w:r>
      <w:r w:rsidRPr="00CD1B0E">
        <w:rPr>
          <w:rFonts w:ascii="Arial" w:eastAsia="Calibri" w:hAnsi="Arial" w:cs="Arial"/>
          <w:szCs w:val="24"/>
          <w:lang w:val="en-GB"/>
        </w:rPr>
        <w:t xml:space="preserve"> thermal conductivity of 12.0 W/m-K </w:t>
      </w:r>
      <w:r w:rsidR="007A0436">
        <w:rPr>
          <w:rFonts w:ascii="Arial" w:eastAsia="Calibri" w:hAnsi="Arial" w:cs="Arial"/>
          <w:szCs w:val="24"/>
          <w:lang w:val="en-GB"/>
        </w:rPr>
        <w:t xml:space="preserve">and </w:t>
      </w:r>
      <w:r w:rsidRPr="00CD1B0E">
        <w:rPr>
          <w:rFonts w:ascii="Arial" w:eastAsia="Calibri" w:hAnsi="Arial" w:cs="Arial"/>
          <w:szCs w:val="24"/>
          <w:lang w:val="en-GB"/>
        </w:rPr>
        <w:t xml:space="preserve">exceptionally low silicone oil bleed and migration characteristics. </w:t>
      </w:r>
      <w:r w:rsidR="00CF1128">
        <w:rPr>
          <w:rFonts w:ascii="Arial" w:eastAsia="Calibri" w:hAnsi="Arial" w:cs="Arial"/>
          <w:szCs w:val="24"/>
          <w:lang w:val="en-GB"/>
        </w:rPr>
        <w:t>T</w:t>
      </w:r>
      <w:r w:rsidRPr="00CD1B0E">
        <w:rPr>
          <w:rFonts w:ascii="Arial" w:eastAsia="Calibri" w:hAnsi="Arial" w:cs="Arial"/>
          <w:szCs w:val="24"/>
          <w:lang w:val="en-GB"/>
        </w:rPr>
        <w:t>he material is designed for mission-critical and high-performance electronics applications</w:t>
      </w:r>
      <w:r w:rsidR="007A0436">
        <w:rPr>
          <w:rFonts w:ascii="Arial" w:eastAsia="Calibri" w:hAnsi="Arial" w:cs="Arial"/>
          <w:szCs w:val="24"/>
          <w:lang w:val="en-GB"/>
        </w:rPr>
        <w:t xml:space="preserve"> </w:t>
      </w:r>
      <w:r w:rsidRPr="00CD1B0E">
        <w:rPr>
          <w:rFonts w:ascii="Arial" w:eastAsia="Calibri" w:hAnsi="Arial" w:cs="Arial"/>
          <w:szCs w:val="24"/>
          <w:lang w:val="en-GB"/>
        </w:rPr>
        <w:t>where the aesthetic or manufacturing issues associated with silicone oils can present challenges.</w:t>
      </w:r>
    </w:p>
    <w:p w14:paraId="66319485" w14:textId="77777777" w:rsidR="0084657F" w:rsidRDefault="0084657F" w:rsidP="00CD1B0E">
      <w:pPr>
        <w:tabs>
          <w:tab w:val="right" w:pos="9360"/>
        </w:tabs>
        <w:spacing w:line="360" w:lineRule="auto"/>
        <w:rPr>
          <w:rFonts w:ascii="Arial" w:eastAsia="Calibri" w:hAnsi="Arial" w:cs="Arial"/>
          <w:szCs w:val="24"/>
          <w:lang w:val="en-GB"/>
        </w:rPr>
      </w:pPr>
    </w:p>
    <w:p w14:paraId="370A3F51" w14:textId="12F0FB09" w:rsidR="00CD1B0E" w:rsidRPr="00CD1B0E" w:rsidRDefault="00CD1B0E" w:rsidP="00CD1B0E">
      <w:pPr>
        <w:tabs>
          <w:tab w:val="right" w:pos="9360"/>
        </w:tabs>
        <w:spacing w:line="360" w:lineRule="auto"/>
        <w:rPr>
          <w:rFonts w:ascii="Arial" w:eastAsia="Calibri" w:hAnsi="Arial" w:cs="Arial"/>
          <w:szCs w:val="24"/>
          <w:lang w:val="en-GB"/>
        </w:rPr>
      </w:pPr>
      <w:r w:rsidRPr="00CD1B0E">
        <w:rPr>
          <w:rFonts w:ascii="Arial" w:eastAsia="Calibri" w:hAnsi="Arial" w:cs="Arial"/>
          <w:szCs w:val="24"/>
          <w:lang w:val="en-GB"/>
        </w:rPr>
        <w:t xml:space="preserve">Offering a hardness of 45 Shore 00 (ASTM D2240 test method), the material provides excellent stress relaxation and imparts very low compressive force on sensitive components. it maintains effective thermal contact in applications </w:t>
      </w:r>
      <w:r w:rsidR="007A0436">
        <w:rPr>
          <w:rFonts w:ascii="Arial" w:eastAsia="Calibri" w:hAnsi="Arial" w:cs="Arial"/>
          <w:szCs w:val="24"/>
          <w:lang w:val="en-GB"/>
        </w:rPr>
        <w:t>with</w:t>
      </w:r>
      <w:r w:rsidR="007A0436" w:rsidRPr="00CD1B0E">
        <w:rPr>
          <w:rFonts w:ascii="Arial" w:eastAsia="Calibri" w:hAnsi="Arial" w:cs="Arial"/>
          <w:szCs w:val="24"/>
          <w:lang w:val="en-GB"/>
        </w:rPr>
        <w:t xml:space="preserve"> </w:t>
      </w:r>
      <w:r w:rsidRPr="00CD1B0E">
        <w:rPr>
          <w:rFonts w:ascii="Arial" w:eastAsia="Calibri" w:hAnsi="Arial" w:cs="Arial"/>
          <w:szCs w:val="24"/>
          <w:lang w:val="en-GB"/>
        </w:rPr>
        <w:t>uneven surfaces or gaps, while also delivering vibration dampening and physical protection.</w:t>
      </w:r>
    </w:p>
    <w:p w14:paraId="1F2BC871" w14:textId="77777777" w:rsidR="00CD1B0E" w:rsidRPr="00CD1B0E" w:rsidRDefault="00CD1B0E" w:rsidP="00CD1B0E">
      <w:pPr>
        <w:tabs>
          <w:tab w:val="right" w:pos="9360"/>
        </w:tabs>
        <w:spacing w:line="360" w:lineRule="auto"/>
        <w:rPr>
          <w:rFonts w:ascii="Arial" w:eastAsia="Calibri" w:hAnsi="Arial" w:cs="Arial"/>
          <w:szCs w:val="24"/>
          <w:lang w:val="en-GB"/>
        </w:rPr>
      </w:pPr>
    </w:p>
    <w:p w14:paraId="6DB54B80" w14:textId="41DB329B" w:rsidR="00CD1B0E" w:rsidRPr="00CD1B0E" w:rsidRDefault="00CD1B0E" w:rsidP="00CD1B0E">
      <w:pPr>
        <w:tabs>
          <w:tab w:val="right" w:pos="9360"/>
        </w:tabs>
        <w:spacing w:line="360" w:lineRule="auto"/>
        <w:rPr>
          <w:rFonts w:ascii="Arial" w:eastAsia="Calibri" w:hAnsi="Arial" w:cs="Arial"/>
          <w:szCs w:val="24"/>
          <w:lang w:val="en-GB"/>
        </w:rPr>
      </w:pPr>
      <w:r w:rsidRPr="00CD1B0E">
        <w:rPr>
          <w:rFonts w:ascii="Arial" w:eastAsia="Calibri" w:hAnsi="Arial" w:cs="Arial"/>
          <w:szCs w:val="24"/>
          <w:lang w:val="en-GB"/>
        </w:rPr>
        <w:lastRenderedPageBreak/>
        <w:t>Applications include GPUs, CPUs and memory modules, as well as network devices, 5G and telecommunications equipment, automotive sensors and electronics, battery and energy storage modules and defence systems.</w:t>
      </w:r>
    </w:p>
    <w:p w14:paraId="5F1E4D08" w14:textId="77777777" w:rsidR="00CD1B0E" w:rsidRPr="00CD1B0E" w:rsidRDefault="00CD1B0E" w:rsidP="00CD1B0E">
      <w:pPr>
        <w:tabs>
          <w:tab w:val="right" w:pos="9360"/>
        </w:tabs>
        <w:spacing w:line="360" w:lineRule="auto"/>
        <w:rPr>
          <w:rFonts w:ascii="Arial" w:eastAsia="Calibri" w:hAnsi="Arial" w:cs="Arial"/>
          <w:szCs w:val="24"/>
          <w:lang w:val="en-GB"/>
        </w:rPr>
      </w:pPr>
    </w:p>
    <w:p w14:paraId="287E1C86" w14:textId="19639C88" w:rsidR="00CD1B0E" w:rsidRPr="00CD1B0E" w:rsidRDefault="00CD1B0E" w:rsidP="00CD1B0E">
      <w:pPr>
        <w:tabs>
          <w:tab w:val="right" w:pos="9360"/>
        </w:tabs>
        <w:spacing w:line="360" w:lineRule="auto"/>
        <w:rPr>
          <w:rFonts w:ascii="Arial" w:eastAsia="Calibri" w:hAnsi="Arial" w:cs="Arial"/>
          <w:szCs w:val="24"/>
          <w:lang w:val="en-GB"/>
        </w:rPr>
      </w:pPr>
      <w:r w:rsidRPr="00CD1B0E">
        <w:rPr>
          <w:rFonts w:ascii="Arial" w:eastAsia="Calibri" w:hAnsi="Arial" w:cs="Arial"/>
          <w:szCs w:val="24"/>
          <w:lang w:val="en-GB"/>
        </w:rPr>
        <w:t>A high-</w:t>
      </w:r>
      <w:proofErr w:type="spellStart"/>
      <w:r w:rsidRPr="00CD1B0E">
        <w:rPr>
          <w:rFonts w:ascii="Arial" w:eastAsia="Calibri" w:hAnsi="Arial" w:cs="Arial"/>
          <w:szCs w:val="24"/>
          <w:lang w:val="en-GB"/>
        </w:rPr>
        <w:t>tack</w:t>
      </w:r>
      <w:proofErr w:type="spellEnd"/>
      <w:r w:rsidRPr="00CD1B0E">
        <w:rPr>
          <w:rFonts w:ascii="Arial" w:eastAsia="Calibri" w:hAnsi="Arial" w:cs="Arial"/>
          <w:szCs w:val="24"/>
          <w:lang w:val="en-GB"/>
        </w:rPr>
        <w:t xml:space="preserve"> surface reduce</w:t>
      </w:r>
      <w:r w:rsidR="007A0436">
        <w:rPr>
          <w:rFonts w:ascii="Arial" w:eastAsia="Calibri" w:hAnsi="Arial" w:cs="Arial"/>
          <w:szCs w:val="24"/>
          <w:lang w:val="en-GB"/>
        </w:rPr>
        <w:t>s</w:t>
      </w:r>
      <w:r w:rsidRPr="00CD1B0E">
        <w:rPr>
          <w:rFonts w:ascii="Arial" w:eastAsia="Calibri" w:hAnsi="Arial" w:cs="Arial"/>
          <w:szCs w:val="24"/>
          <w:lang w:val="en-GB"/>
        </w:rPr>
        <w:t xml:space="preserve"> thermal contact resistance, </w:t>
      </w:r>
      <w:r w:rsidR="00CF1128">
        <w:rPr>
          <w:rFonts w:ascii="Arial" w:eastAsia="Calibri" w:hAnsi="Arial" w:cs="Arial"/>
          <w:szCs w:val="24"/>
          <w:lang w:val="en-GB"/>
        </w:rPr>
        <w:t>and</w:t>
      </w:r>
      <w:r w:rsidR="00CF1128" w:rsidRPr="00CD1B0E">
        <w:rPr>
          <w:rFonts w:ascii="Arial" w:eastAsia="Calibri" w:hAnsi="Arial" w:cs="Arial"/>
          <w:szCs w:val="24"/>
          <w:lang w:val="en-GB"/>
        </w:rPr>
        <w:t xml:space="preserve"> </w:t>
      </w:r>
      <w:r w:rsidRPr="00CD1B0E">
        <w:rPr>
          <w:rFonts w:ascii="Arial" w:eastAsia="Calibri" w:hAnsi="Arial" w:cs="Arial"/>
          <w:szCs w:val="24"/>
          <w:lang w:val="en-GB"/>
        </w:rPr>
        <w:t xml:space="preserve">the material </w:t>
      </w:r>
      <w:r w:rsidR="00CF1128">
        <w:rPr>
          <w:rFonts w:ascii="Arial" w:eastAsia="Calibri" w:hAnsi="Arial" w:cs="Arial"/>
          <w:szCs w:val="24"/>
          <w:lang w:val="en-GB"/>
        </w:rPr>
        <w:t>is</w:t>
      </w:r>
      <w:r w:rsidR="00CF1128" w:rsidRPr="00CD1B0E">
        <w:rPr>
          <w:rFonts w:ascii="Arial" w:eastAsia="Calibri" w:hAnsi="Arial" w:cs="Arial"/>
          <w:szCs w:val="24"/>
          <w:lang w:val="en-GB"/>
        </w:rPr>
        <w:t xml:space="preserve"> </w:t>
      </w:r>
      <w:r w:rsidRPr="00CD1B0E">
        <w:rPr>
          <w:rFonts w:ascii="Arial" w:eastAsia="Calibri" w:hAnsi="Arial" w:cs="Arial"/>
          <w:szCs w:val="24"/>
          <w:lang w:val="en-GB"/>
        </w:rPr>
        <w:t xml:space="preserve">electrically isolating. </w:t>
      </w:r>
      <w:r w:rsidR="00CF1128">
        <w:rPr>
          <w:rFonts w:ascii="Arial" w:eastAsia="Calibri" w:hAnsi="Arial" w:cs="Arial"/>
          <w:szCs w:val="24"/>
          <w:lang w:val="en-GB"/>
        </w:rPr>
        <w:t>P</w:t>
      </w:r>
      <w:r w:rsidRPr="00CD1B0E">
        <w:rPr>
          <w:rFonts w:ascii="Arial" w:eastAsia="Calibri" w:hAnsi="Arial" w:cs="Arial"/>
          <w:szCs w:val="24"/>
          <w:lang w:val="en-GB"/>
        </w:rPr>
        <w:t xml:space="preserve">roperties include dielectric strength of 8 </w:t>
      </w:r>
      <w:proofErr w:type="spellStart"/>
      <w:r w:rsidRPr="00CD1B0E">
        <w:rPr>
          <w:rFonts w:ascii="Arial" w:eastAsia="Calibri" w:hAnsi="Arial" w:cs="Arial"/>
          <w:szCs w:val="24"/>
          <w:lang w:val="en-GB"/>
        </w:rPr>
        <w:t>kV</w:t>
      </w:r>
      <w:r w:rsidRPr="00CD1B0E">
        <w:rPr>
          <w:rFonts w:ascii="Arial" w:eastAsia="Calibri" w:hAnsi="Arial" w:cs="Arial"/>
          <w:szCs w:val="24"/>
          <w:vertAlign w:val="subscript"/>
          <w:lang w:val="en-GB"/>
        </w:rPr>
        <w:t>AC</w:t>
      </w:r>
      <w:proofErr w:type="spellEnd"/>
      <w:r w:rsidRPr="00CD1B0E">
        <w:rPr>
          <w:rFonts w:ascii="Arial" w:eastAsia="Calibri" w:hAnsi="Arial" w:cs="Arial"/>
          <w:szCs w:val="24"/>
          <w:lang w:val="en-GB"/>
        </w:rPr>
        <w:t>/mm and volume resistivity of 10¹⁴ Ω-cm. It also offers a dielectric constant of 6.0</w:t>
      </w:r>
      <w:r w:rsidR="00CF1128">
        <w:rPr>
          <w:rFonts w:ascii="Arial" w:eastAsia="Calibri" w:hAnsi="Arial" w:cs="Arial"/>
          <w:szCs w:val="24"/>
          <w:lang w:val="en-GB"/>
        </w:rPr>
        <w:t xml:space="preserve"> </w:t>
      </w:r>
      <w:r w:rsidRPr="00CD1B0E">
        <w:rPr>
          <w:rFonts w:ascii="Arial" w:eastAsia="Calibri" w:hAnsi="Arial" w:cs="Arial"/>
          <w:szCs w:val="24"/>
          <w:lang w:val="en-GB"/>
        </w:rPr>
        <w:t>and a dissipation factor of 0.0001 (CHO-TM-TP13), both at 1,000 kHz and 1.2 mm thickness.</w:t>
      </w:r>
    </w:p>
    <w:p w14:paraId="09191ABF" w14:textId="77777777" w:rsidR="00CD1B0E" w:rsidRPr="00CD1B0E" w:rsidRDefault="00CD1B0E" w:rsidP="00CD1B0E">
      <w:pPr>
        <w:tabs>
          <w:tab w:val="right" w:pos="9360"/>
        </w:tabs>
        <w:spacing w:line="360" w:lineRule="auto"/>
        <w:rPr>
          <w:rFonts w:ascii="Arial" w:eastAsia="Calibri" w:hAnsi="Arial" w:cs="Arial"/>
          <w:szCs w:val="24"/>
          <w:lang w:val="en-GB"/>
        </w:rPr>
      </w:pPr>
    </w:p>
    <w:p w14:paraId="2323D19A" w14:textId="1D78DC15" w:rsidR="00CD1B0E" w:rsidRPr="00CD1B0E" w:rsidRDefault="007A0436" w:rsidP="00CD1B0E">
      <w:pPr>
        <w:tabs>
          <w:tab w:val="right" w:pos="9360"/>
        </w:tabs>
        <w:spacing w:line="360" w:lineRule="auto"/>
        <w:rPr>
          <w:rFonts w:ascii="Arial" w:eastAsia="Calibri" w:hAnsi="Arial" w:cs="Arial"/>
          <w:szCs w:val="24"/>
          <w:lang w:val="en-GB"/>
        </w:rPr>
      </w:pPr>
      <w:r>
        <w:rPr>
          <w:rFonts w:ascii="Arial" w:eastAsia="Calibri" w:hAnsi="Arial" w:cs="Arial"/>
          <w:szCs w:val="24"/>
          <w:lang w:val="en-GB"/>
        </w:rPr>
        <w:t>The new material has</w:t>
      </w:r>
      <w:r w:rsidR="00CD1B0E" w:rsidRPr="00CD1B0E">
        <w:rPr>
          <w:rFonts w:ascii="Arial" w:eastAsia="Calibri" w:hAnsi="Arial" w:cs="Arial"/>
          <w:szCs w:val="24"/>
          <w:lang w:val="en-GB"/>
        </w:rPr>
        <w:t xml:space="preserve"> UL 94 V-0 flammability rating, RoHS compliance and an operating temperature range of -50°C to +200°C.</w:t>
      </w:r>
    </w:p>
    <w:p w14:paraId="302CCDF9" w14:textId="77777777" w:rsidR="00CD1B0E" w:rsidRPr="00CD1B0E" w:rsidRDefault="00CD1B0E" w:rsidP="00CD1B0E">
      <w:pPr>
        <w:tabs>
          <w:tab w:val="right" w:pos="9360"/>
        </w:tabs>
        <w:spacing w:line="360" w:lineRule="auto"/>
        <w:rPr>
          <w:rFonts w:ascii="Arial" w:eastAsia="Calibri" w:hAnsi="Arial" w:cs="Arial"/>
          <w:szCs w:val="24"/>
          <w:lang w:val="en-GB"/>
        </w:rPr>
      </w:pPr>
    </w:p>
    <w:p w14:paraId="41E698CE" w14:textId="627E8378" w:rsidR="00CD1B0E" w:rsidRPr="00CD1B0E" w:rsidRDefault="007A0436" w:rsidP="00CD1B0E">
      <w:pPr>
        <w:tabs>
          <w:tab w:val="right" w:pos="9360"/>
        </w:tabs>
        <w:spacing w:line="360" w:lineRule="auto"/>
        <w:rPr>
          <w:rFonts w:ascii="Arial" w:eastAsia="Calibri" w:hAnsi="Arial" w:cs="Arial"/>
          <w:szCs w:val="24"/>
          <w:lang w:val="en-GB"/>
        </w:rPr>
      </w:pPr>
      <w:r>
        <w:rPr>
          <w:rFonts w:ascii="Arial" w:eastAsia="Calibri" w:hAnsi="Arial" w:cs="Arial"/>
          <w:szCs w:val="24"/>
          <w:lang w:val="en-GB"/>
        </w:rPr>
        <w:t>S</w:t>
      </w:r>
      <w:r w:rsidR="00CD1B0E" w:rsidRPr="00CD1B0E">
        <w:rPr>
          <w:rFonts w:ascii="Arial" w:eastAsia="Calibri" w:hAnsi="Arial" w:cs="Arial"/>
          <w:szCs w:val="24"/>
          <w:lang w:val="en-GB"/>
        </w:rPr>
        <w:t xml:space="preserve">tandard thicknesses </w:t>
      </w:r>
      <w:r>
        <w:rPr>
          <w:rFonts w:ascii="Arial" w:eastAsia="Calibri" w:hAnsi="Arial" w:cs="Arial"/>
          <w:szCs w:val="24"/>
          <w:lang w:val="en-GB"/>
        </w:rPr>
        <w:t xml:space="preserve">span </w:t>
      </w:r>
      <w:r w:rsidR="00CD1B0E" w:rsidRPr="00CD1B0E">
        <w:rPr>
          <w:rFonts w:ascii="Arial" w:eastAsia="Calibri" w:hAnsi="Arial" w:cs="Arial"/>
          <w:szCs w:val="24"/>
          <w:lang w:val="en-GB"/>
        </w:rPr>
        <w:t xml:space="preserve">1 to 5 </w:t>
      </w:r>
      <w:proofErr w:type="gramStart"/>
      <w:r w:rsidR="00CD1B0E" w:rsidRPr="00CD1B0E">
        <w:rPr>
          <w:rFonts w:ascii="Arial" w:eastAsia="Calibri" w:hAnsi="Arial" w:cs="Arial"/>
          <w:szCs w:val="24"/>
          <w:lang w:val="en-GB"/>
        </w:rPr>
        <w:t>mm</w:t>
      </w:r>
      <w:proofErr w:type="gramEnd"/>
      <w:r w:rsidR="00CD1B0E" w:rsidRPr="00CD1B0E">
        <w:rPr>
          <w:rFonts w:ascii="Arial" w:eastAsia="Calibri" w:hAnsi="Arial" w:cs="Arial"/>
          <w:szCs w:val="24"/>
          <w:lang w:val="en-GB"/>
        </w:rPr>
        <w:t xml:space="preserve"> and </w:t>
      </w:r>
      <w:r>
        <w:rPr>
          <w:rFonts w:ascii="Arial" w:eastAsia="Calibri" w:hAnsi="Arial" w:cs="Arial"/>
          <w:szCs w:val="24"/>
          <w:lang w:val="en-GB"/>
        </w:rPr>
        <w:t xml:space="preserve">the material </w:t>
      </w:r>
      <w:r w:rsidR="00CD1B0E" w:rsidRPr="00CD1B0E">
        <w:rPr>
          <w:rFonts w:ascii="Arial" w:eastAsia="Calibri" w:hAnsi="Arial" w:cs="Arial"/>
          <w:szCs w:val="24"/>
          <w:lang w:val="en-GB"/>
        </w:rPr>
        <w:t xml:space="preserve">can be supplied in </w:t>
      </w:r>
      <w:r w:rsidRPr="00CD1B0E">
        <w:rPr>
          <w:rFonts w:ascii="Arial" w:eastAsia="Calibri" w:hAnsi="Arial" w:cs="Arial"/>
          <w:szCs w:val="24"/>
          <w:lang w:val="en-GB"/>
        </w:rPr>
        <w:t xml:space="preserve">254 x 381 mm </w:t>
      </w:r>
      <w:r w:rsidR="00CD1B0E" w:rsidRPr="00CD1B0E">
        <w:rPr>
          <w:rFonts w:ascii="Arial" w:eastAsia="Calibri" w:hAnsi="Arial" w:cs="Arial"/>
          <w:szCs w:val="24"/>
          <w:lang w:val="en-GB"/>
        </w:rPr>
        <w:t>sheets</w:t>
      </w:r>
      <w:r w:rsidR="00CF1128">
        <w:rPr>
          <w:rFonts w:ascii="Arial" w:eastAsia="Calibri" w:hAnsi="Arial" w:cs="Arial"/>
          <w:szCs w:val="24"/>
          <w:lang w:val="en-GB"/>
        </w:rPr>
        <w:t xml:space="preserve"> </w:t>
      </w:r>
      <w:r w:rsidR="00CD1B0E" w:rsidRPr="00CD1B0E">
        <w:rPr>
          <w:rFonts w:ascii="Arial" w:eastAsia="Calibri" w:hAnsi="Arial" w:cs="Arial"/>
          <w:szCs w:val="24"/>
          <w:lang w:val="en-GB"/>
        </w:rPr>
        <w:t xml:space="preserve">or as custom die-cut parts. </w:t>
      </w:r>
      <w:r>
        <w:rPr>
          <w:rFonts w:ascii="Arial" w:eastAsia="Calibri" w:hAnsi="Arial" w:cs="Arial"/>
          <w:szCs w:val="24"/>
          <w:lang w:val="en-GB"/>
        </w:rPr>
        <w:t>Requests for</w:t>
      </w:r>
      <w:r w:rsidR="00CD1B0E" w:rsidRPr="00CD1B0E">
        <w:rPr>
          <w:rFonts w:ascii="Arial" w:eastAsia="Calibri" w:hAnsi="Arial" w:cs="Arial"/>
          <w:szCs w:val="24"/>
          <w:lang w:val="en-GB"/>
        </w:rPr>
        <w:t xml:space="preserve"> bespoke widths, lengths and part sizes</w:t>
      </w:r>
      <w:r>
        <w:rPr>
          <w:rFonts w:ascii="Arial" w:eastAsia="Calibri" w:hAnsi="Arial" w:cs="Arial"/>
          <w:szCs w:val="24"/>
          <w:lang w:val="en-GB"/>
        </w:rPr>
        <w:t xml:space="preserve"> can also be accommodated.</w:t>
      </w:r>
    </w:p>
    <w:p w14:paraId="4680FE63" w14:textId="77777777" w:rsidR="00CD1B0E" w:rsidRPr="00CD1B0E" w:rsidRDefault="00CD1B0E" w:rsidP="00CD1B0E">
      <w:pPr>
        <w:tabs>
          <w:tab w:val="right" w:pos="9360"/>
        </w:tabs>
        <w:spacing w:line="360" w:lineRule="auto"/>
        <w:rPr>
          <w:rFonts w:ascii="Arial" w:eastAsia="Calibri" w:hAnsi="Arial" w:cs="Arial"/>
          <w:szCs w:val="24"/>
          <w:lang w:val="en-GB"/>
        </w:rPr>
      </w:pPr>
    </w:p>
    <w:p w14:paraId="07D21C41" w14:textId="02EF8D37" w:rsidR="00304942" w:rsidRPr="00E70C94" w:rsidRDefault="00CD1B0E" w:rsidP="00E1064F">
      <w:pPr>
        <w:tabs>
          <w:tab w:val="right" w:pos="9360"/>
        </w:tabs>
        <w:spacing w:line="360" w:lineRule="auto"/>
        <w:rPr>
          <w:rFonts w:ascii="Arial" w:eastAsia="Helvetica Neue" w:hAnsi="Arial" w:cs="Arial"/>
          <w:szCs w:val="24"/>
          <w:lang w:val="en-GB"/>
        </w:rPr>
      </w:pPr>
      <w:r w:rsidRPr="00CD1B0E">
        <w:rPr>
          <w:rFonts w:ascii="Arial" w:eastAsia="Calibri" w:hAnsi="Arial" w:cs="Arial"/>
          <w:szCs w:val="24"/>
          <w:lang w:val="en-GB"/>
        </w:rPr>
        <w:t xml:space="preserve">Learn more about </w:t>
      </w:r>
      <w:r w:rsidRPr="00CD1B0E">
        <w:rPr>
          <w:rFonts w:ascii="Arial" w:eastAsia="Calibri" w:hAnsi="Arial" w:cs="Arial"/>
          <w:bCs/>
          <w:szCs w:val="24"/>
          <w:lang w:val="en-GB"/>
        </w:rPr>
        <w:t>THERM-A-GAP™ PAD 120LOE</w:t>
      </w:r>
      <w:r w:rsidRPr="00CD1B0E">
        <w:rPr>
          <w:rFonts w:ascii="Arial" w:hAnsi="Arial" w:cs="Arial"/>
          <w:b/>
          <w:szCs w:val="24"/>
          <w:lang w:val="en-GB"/>
        </w:rPr>
        <w:t xml:space="preserve"> </w:t>
      </w:r>
      <w:r w:rsidRPr="00CD1B0E">
        <w:rPr>
          <w:rFonts w:ascii="Arial" w:eastAsia="Calibri" w:hAnsi="Arial" w:cs="Arial"/>
          <w:szCs w:val="24"/>
          <w:lang w:val="en-GB"/>
        </w:rPr>
        <w:t xml:space="preserve">at </w:t>
      </w:r>
      <w:hyperlink r:id="rId10" w:history="1">
        <w:r w:rsidR="00E1064F" w:rsidRPr="00AE4AEA">
          <w:rPr>
            <w:rStyle w:val="Hyperlink"/>
            <w:rFonts w:ascii="Arial" w:eastAsia="Calibri" w:hAnsi="Arial" w:cs="Arial"/>
            <w:szCs w:val="24"/>
            <w:lang w:val="en-GB"/>
          </w:rPr>
          <w:t>https://ph.parker.com/gb/en/product-list/therm-a-gap-pad-120loe-thermally-conductive-gap-filler-pads</w:t>
        </w:r>
      </w:hyperlink>
      <w:r w:rsidR="00E1064F">
        <w:rPr>
          <w:rFonts w:ascii="Arial" w:eastAsia="Calibri" w:hAnsi="Arial" w:cs="Arial"/>
          <w:color w:val="EE0000"/>
          <w:szCs w:val="24"/>
          <w:lang w:val="en-GB"/>
        </w:rPr>
        <w:t xml:space="preserve"> </w:t>
      </w:r>
    </w:p>
    <w:p w14:paraId="0890F001" w14:textId="77777777" w:rsidR="00304942" w:rsidRPr="00E70C94" w:rsidRDefault="00304942" w:rsidP="00304942">
      <w:pPr>
        <w:tabs>
          <w:tab w:val="right" w:pos="9360"/>
        </w:tabs>
        <w:rPr>
          <w:rFonts w:ascii="Arial" w:eastAsia="Helvetica Neue" w:hAnsi="Arial" w:cs="Arial"/>
          <w:szCs w:val="24"/>
          <w:lang w:val="en-GB"/>
        </w:rPr>
      </w:pPr>
    </w:p>
    <w:p w14:paraId="7C7B71ED" w14:textId="77777777" w:rsidR="00D70998" w:rsidRPr="00E70C94" w:rsidRDefault="00D70998" w:rsidP="00F11957">
      <w:pPr>
        <w:rPr>
          <w:rFonts w:ascii="Arial" w:eastAsia="Calibri" w:hAnsi="Arial" w:cs="Arial"/>
          <w:lang w:val="en-GB"/>
        </w:rPr>
      </w:pPr>
    </w:p>
    <w:p w14:paraId="09933782" w14:textId="77777777" w:rsidR="00D70998" w:rsidRPr="00E70C94" w:rsidRDefault="00D70998" w:rsidP="00F11957">
      <w:pPr>
        <w:autoSpaceDE w:val="0"/>
        <w:autoSpaceDN w:val="0"/>
        <w:adjustRightInd w:val="0"/>
        <w:jc w:val="center"/>
        <w:rPr>
          <w:rFonts w:ascii="Arial" w:hAnsi="Arial" w:cs="Arial"/>
          <w:lang w:val="en-GB"/>
        </w:rPr>
      </w:pPr>
      <w:r w:rsidRPr="00E70C94">
        <w:rPr>
          <w:rFonts w:ascii="Arial" w:hAnsi="Arial" w:cs="Arial"/>
          <w:lang w:val="en-GB"/>
        </w:rPr>
        <w:t>###</w:t>
      </w:r>
    </w:p>
    <w:p w14:paraId="0A9D92CF" w14:textId="77777777" w:rsidR="00F11957" w:rsidRPr="00E70C94" w:rsidRDefault="00F11957" w:rsidP="00F11957">
      <w:pPr>
        <w:rPr>
          <w:rFonts w:ascii="Arial" w:eastAsia="Calibri" w:hAnsi="Arial" w:cs="Arial"/>
          <w:lang w:val="en-GB"/>
        </w:rPr>
      </w:pPr>
    </w:p>
    <w:p w14:paraId="1C1C49EF" w14:textId="66E1AE1B" w:rsidR="00BA7C32" w:rsidRPr="00E70C94" w:rsidRDefault="00CD1B0E" w:rsidP="00974457">
      <w:pPr>
        <w:rPr>
          <w:rFonts w:ascii="Arial" w:eastAsia="Arial" w:hAnsi="Arial" w:cs="Arial"/>
        </w:rPr>
      </w:pPr>
      <w:r>
        <w:rPr>
          <w:rFonts w:ascii="Arial" w:eastAsia="Arial" w:hAnsi="Arial" w:cs="Arial"/>
          <w:b/>
        </w:rPr>
        <w:t>November</w:t>
      </w:r>
      <w:r w:rsidR="00974457" w:rsidRPr="00E70C94">
        <w:rPr>
          <w:rFonts w:ascii="Arial" w:eastAsia="Arial" w:hAnsi="Arial" w:cs="Arial"/>
          <w:b/>
        </w:rPr>
        <w:t xml:space="preserve"> 202</w:t>
      </w:r>
      <w:r w:rsidR="00E70C94" w:rsidRPr="00E70C94">
        <w:rPr>
          <w:rFonts w:ascii="Arial" w:eastAsia="Arial" w:hAnsi="Arial" w:cs="Arial"/>
          <w:b/>
        </w:rPr>
        <w:t>6</w:t>
      </w:r>
      <w:r w:rsidR="00974457" w:rsidRPr="00E70C94">
        <w:rPr>
          <w:rFonts w:ascii="Arial" w:eastAsia="Arial" w:hAnsi="Arial" w:cs="Arial"/>
          <w:b/>
        </w:rPr>
        <w:tab/>
      </w:r>
      <w:r w:rsidR="00974457" w:rsidRPr="00E70C94">
        <w:rPr>
          <w:rFonts w:ascii="Arial" w:eastAsia="Arial" w:hAnsi="Arial" w:cs="Arial"/>
          <w:b/>
        </w:rPr>
        <w:tab/>
      </w:r>
      <w:r w:rsidR="00974457" w:rsidRPr="00E70C94">
        <w:rPr>
          <w:rFonts w:ascii="Arial" w:eastAsia="Arial" w:hAnsi="Arial" w:cs="Arial"/>
          <w:b/>
        </w:rPr>
        <w:tab/>
      </w:r>
      <w:r w:rsidR="00974457" w:rsidRPr="00E70C94">
        <w:rPr>
          <w:rFonts w:ascii="Arial" w:eastAsia="Arial" w:hAnsi="Arial" w:cs="Arial"/>
          <w:b/>
        </w:rPr>
        <w:tab/>
      </w:r>
      <w:r w:rsidR="00974457" w:rsidRPr="00E70C94">
        <w:rPr>
          <w:rFonts w:ascii="Arial" w:eastAsia="Arial" w:hAnsi="Arial" w:cs="Arial"/>
          <w:b/>
        </w:rPr>
        <w:tab/>
      </w:r>
      <w:r w:rsidR="00974457" w:rsidRPr="00E70C94">
        <w:rPr>
          <w:rFonts w:ascii="Arial" w:eastAsia="Arial" w:hAnsi="Arial" w:cs="Arial"/>
          <w:b/>
        </w:rPr>
        <w:tab/>
        <w:t>Ref: PAREU1</w:t>
      </w:r>
      <w:r w:rsidR="00E70C94" w:rsidRPr="00E70C94">
        <w:rPr>
          <w:rFonts w:ascii="Arial" w:eastAsia="Arial" w:hAnsi="Arial" w:cs="Arial"/>
          <w:b/>
        </w:rPr>
        <w:t>1</w:t>
      </w:r>
      <w:r w:rsidR="00082343" w:rsidRPr="00E70C94">
        <w:rPr>
          <w:rFonts w:ascii="Arial" w:eastAsia="Arial" w:hAnsi="Arial" w:cs="Arial"/>
          <w:b/>
        </w:rPr>
        <w:t>6</w:t>
      </w:r>
      <w:r>
        <w:rPr>
          <w:rFonts w:ascii="Arial" w:eastAsia="Arial" w:hAnsi="Arial" w:cs="Arial"/>
          <w:b/>
        </w:rPr>
        <w:t>9</w:t>
      </w:r>
      <w:r w:rsidR="00974457" w:rsidRPr="00E70C94">
        <w:rPr>
          <w:rFonts w:ascii="Arial" w:eastAsia="Arial" w:hAnsi="Arial" w:cs="Arial"/>
          <w:b/>
        </w:rPr>
        <w:t>/</w:t>
      </w:r>
      <w:r w:rsidR="00E70C94" w:rsidRPr="00E70C94">
        <w:rPr>
          <w:rFonts w:ascii="Arial" w:eastAsia="Arial" w:hAnsi="Arial" w:cs="Arial"/>
          <w:b/>
        </w:rPr>
        <w:t>D</w:t>
      </w:r>
      <w:r w:rsidR="00974457" w:rsidRPr="00E70C94">
        <w:rPr>
          <w:rFonts w:ascii="Arial" w:eastAsia="Arial" w:hAnsi="Arial" w:cs="Arial"/>
          <w:b/>
        </w:rPr>
        <w:t>/ENG</w:t>
      </w:r>
    </w:p>
    <w:sectPr w:rsidR="00BA7C32" w:rsidRPr="00E70C94" w:rsidSect="00F95FF5">
      <w:pgSz w:w="11900" w:h="16840" w:code="9"/>
      <w:pgMar w:top="72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Sylfaen"/>
    <w:panose1 w:val="020B06040202020202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notTrueType/>
    <w:pitch w:val="variable"/>
    <w:sig w:usb0="E50002FF" w:usb1="500079DB" w:usb2="0000001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36D"/>
    <w:rsid w:val="00070036"/>
    <w:rsid w:val="00070F4E"/>
    <w:rsid w:val="00082343"/>
    <w:rsid w:val="000864FC"/>
    <w:rsid w:val="00095A8B"/>
    <w:rsid w:val="000A58B9"/>
    <w:rsid w:val="000B3C21"/>
    <w:rsid w:val="000B5DD0"/>
    <w:rsid w:val="000C6EB1"/>
    <w:rsid w:val="000D7040"/>
    <w:rsid w:val="000F289B"/>
    <w:rsid w:val="00114ACC"/>
    <w:rsid w:val="00151638"/>
    <w:rsid w:val="001578AD"/>
    <w:rsid w:val="00173E7B"/>
    <w:rsid w:val="001B0AC1"/>
    <w:rsid w:val="001C349D"/>
    <w:rsid w:val="00201178"/>
    <w:rsid w:val="00244296"/>
    <w:rsid w:val="00245680"/>
    <w:rsid w:val="00251AAD"/>
    <w:rsid w:val="00255E7E"/>
    <w:rsid w:val="00261D18"/>
    <w:rsid w:val="00282E04"/>
    <w:rsid w:val="002B017D"/>
    <w:rsid w:val="002F4CE6"/>
    <w:rsid w:val="00304942"/>
    <w:rsid w:val="0034390C"/>
    <w:rsid w:val="0037019B"/>
    <w:rsid w:val="00371E43"/>
    <w:rsid w:val="00383DB8"/>
    <w:rsid w:val="003A2049"/>
    <w:rsid w:val="00422A30"/>
    <w:rsid w:val="00430961"/>
    <w:rsid w:val="004A43DF"/>
    <w:rsid w:val="004D0A13"/>
    <w:rsid w:val="00505ED5"/>
    <w:rsid w:val="005313F1"/>
    <w:rsid w:val="00601736"/>
    <w:rsid w:val="006977F4"/>
    <w:rsid w:val="00707421"/>
    <w:rsid w:val="007305FC"/>
    <w:rsid w:val="00735400"/>
    <w:rsid w:val="0075482E"/>
    <w:rsid w:val="00780C3F"/>
    <w:rsid w:val="00787A79"/>
    <w:rsid w:val="007928AA"/>
    <w:rsid w:val="007A0436"/>
    <w:rsid w:val="007E5F71"/>
    <w:rsid w:val="00817249"/>
    <w:rsid w:val="00823089"/>
    <w:rsid w:val="0084657F"/>
    <w:rsid w:val="0087485A"/>
    <w:rsid w:val="00880647"/>
    <w:rsid w:val="008D3A3C"/>
    <w:rsid w:val="008D5378"/>
    <w:rsid w:val="008E4CCA"/>
    <w:rsid w:val="00912080"/>
    <w:rsid w:val="00974457"/>
    <w:rsid w:val="009A24B7"/>
    <w:rsid w:val="00A242F5"/>
    <w:rsid w:val="00A32477"/>
    <w:rsid w:val="00A80373"/>
    <w:rsid w:val="00AE7E9C"/>
    <w:rsid w:val="00B153F2"/>
    <w:rsid w:val="00B535C7"/>
    <w:rsid w:val="00B75944"/>
    <w:rsid w:val="00B87806"/>
    <w:rsid w:val="00B9614E"/>
    <w:rsid w:val="00BA7C32"/>
    <w:rsid w:val="00C0039C"/>
    <w:rsid w:val="00C5458A"/>
    <w:rsid w:val="00C63337"/>
    <w:rsid w:val="00C70EBD"/>
    <w:rsid w:val="00CD0434"/>
    <w:rsid w:val="00CD1B0E"/>
    <w:rsid w:val="00CF1128"/>
    <w:rsid w:val="00D63099"/>
    <w:rsid w:val="00D639D7"/>
    <w:rsid w:val="00D70998"/>
    <w:rsid w:val="00D72812"/>
    <w:rsid w:val="00DB106E"/>
    <w:rsid w:val="00E1064F"/>
    <w:rsid w:val="00E10881"/>
    <w:rsid w:val="00E3320A"/>
    <w:rsid w:val="00E34DBE"/>
    <w:rsid w:val="00E56BF4"/>
    <w:rsid w:val="00E70C94"/>
    <w:rsid w:val="00F11957"/>
    <w:rsid w:val="00F53DC0"/>
    <w:rsid w:val="00F80C93"/>
    <w:rsid w:val="00F92439"/>
    <w:rsid w:val="00F95FF5"/>
    <w:rsid w:val="00FB4710"/>
    <w:rsid w:val="00FF436D"/>
    <w:rsid w:val="00FF4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51306E"/>
  <w14:defaultImageDpi w14:val="32767"/>
  <w15:chartTrackingRefBased/>
  <w15:docId w15:val="{7E5D8E3D-2EA5-4781-9F84-75E07E6F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Heading1">
    <w:name w:val="heading 1"/>
    <w:basedOn w:val="Normal"/>
    <w:next w:val="Normal"/>
    <w:qFormat/>
    <w:pPr>
      <w:keepNext/>
      <w:spacing w:before="10" w:after="10" w:line="480" w:lineRule="auto"/>
      <w:outlineLvl w:val="0"/>
    </w:pPr>
    <w:rPr>
      <w:rFonts w:ascii="Helvetica" w:eastAsia="Times New Roman" w:hAnsi="Helvetica"/>
      <w:b/>
      <w:sz w:val="28"/>
    </w:rPr>
  </w:style>
  <w:style w:type="paragraph" w:styleId="Heading2">
    <w:name w:val="heading 2"/>
    <w:basedOn w:val="Normal"/>
    <w:next w:val="Normal"/>
    <w:qFormat/>
    <w:pPr>
      <w:keepNext/>
      <w:spacing w:line="480" w:lineRule="auto"/>
      <w:outlineLvl w:val="1"/>
    </w:pPr>
    <w:rPr>
      <w:rFonts w:ascii="Helvetica" w:eastAsia="Times New Roman"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s">
    <w:name w:val="Notes"/>
    <w:basedOn w:val="Heading2"/>
    <w:pPr>
      <w:keepNext w:val="0"/>
      <w:pageBreakBefore/>
      <w:suppressAutoHyphens/>
    </w:pPr>
    <w:rPr>
      <w:b w:val="0"/>
    </w:rPr>
  </w:style>
  <w:style w:type="character" w:styleId="Hyperlink">
    <w:name w:val="Hyperlink"/>
    <w:rPr>
      <w:color w:val="0000FF"/>
      <w:u w:val="single"/>
    </w:rPr>
  </w:style>
  <w:style w:type="character" w:styleId="UnresolvedMention">
    <w:name w:val="Unresolved Mention"/>
    <w:basedOn w:val="DefaultParagraphFont"/>
    <w:uiPriority w:val="99"/>
    <w:rsid w:val="00F11957"/>
    <w:rPr>
      <w:color w:val="605E5C"/>
      <w:shd w:val="clear" w:color="auto" w:fill="E1DFDD"/>
    </w:rPr>
  </w:style>
  <w:style w:type="paragraph" w:styleId="NormalWeb">
    <w:name w:val="Normal (Web)"/>
    <w:basedOn w:val="Normal"/>
    <w:uiPriority w:val="99"/>
    <w:unhideWhenUsed/>
    <w:rsid w:val="00114ACC"/>
    <w:rPr>
      <w:rFonts w:ascii="Times New Roman" w:hAnsi="Times New Roman"/>
      <w:szCs w:val="24"/>
    </w:rPr>
  </w:style>
  <w:style w:type="character" w:styleId="FollowedHyperlink">
    <w:name w:val="FollowedHyperlink"/>
    <w:basedOn w:val="DefaultParagraphFont"/>
    <w:uiPriority w:val="99"/>
    <w:semiHidden/>
    <w:unhideWhenUsed/>
    <w:rsid w:val="00114ACC"/>
    <w:rPr>
      <w:color w:val="954F72" w:themeColor="followedHyperlink"/>
      <w:u w:val="single"/>
    </w:rPr>
  </w:style>
  <w:style w:type="character" w:styleId="CommentReference">
    <w:name w:val="annotation reference"/>
    <w:basedOn w:val="DefaultParagraphFont"/>
    <w:uiPriority w:val="99"/>
    <w:semiHidden/>
    <w:unhideWhenUsed/>
    <w:rsid w:val="00E70C94"/>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style>
  <w:style w:type="paragraph" w:styleId="Revision">
    <w:name w:val="Revision"/>
    <w:hidden/>
    <w:uiPriority w:val="99"/>
    <w:semiHidden/>
    <w:rsid w:val="007A043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050308">
      <w:bodyDiv w:val="1"/>
      <w:marLeft w:val="0"/>
      <w:marRight w:val="0"/>
      <w:marTop w:val="0"/>
      <w:marBottom w:val="0"/>
      <w:divBdr>
        <w:top w:val="none" w:sz="0" w:space="0" w:color="auto"/>
        <w:left w:val="none" w:sz="0" w:space="0" w:color="auto"/>
        <w:bottom w:val="none" w:sz="0" w:space="0" w:color="auto"/>
        <w:right w:val="none" w:sz="0" w:space="0" w:color="auto"/>
      </w:divBdr>
    </w:div>
    <w:div w:id="585959668">
      <w:bodyDiv w:val="1"/>
      <w:marLeft w:val="0"/>
      <w:marRight w:val="0"/>
      <w:marTop w:val="0"/>
      <w:marBottom w:val="0"/>
      <w:divBdr>
        <w:top w:val="none" w:sz="0" w:space="0" w:color="auto"/>
        <w:left w:val="none" w:sz="0" w:space="0" w:color="auto"/>
        <w:bottom w:val="none" w:sz="0" w:space="0" w:color="auto"/>
        <w:right w:val="none" w:sz="0" w:space="0" w:color="auto"/>
      </w:divBdr>
    </w:div>
    <w:div w:id="704335589">
      <w:bodyDiv w:val="1"/>
      <w:marLeft w:val="0"/>
      <w:marRight w:val="0"/>
      <w:marTop w:val="0"/>
      <w:marBottom w:val="0"/>
      <w:divBdr>
        <w:top w:val="none" w:sz="0" w:space="0" w:color="auto"/>
        <w:left w:val="none" w:sz="0" w:space="0" w:color="auto"/>
        <w:bottom w:val="none" w:sz="0" w:space="0" w:color="auto"/>
        <w:right w:val="none" w:sz="0" w:space="0" w:color="auto"/>
      </w:divBdr>
    </w:div>
    <w:div w:id="1006059721">
      <w:bodyDiv w:val="1"/>
      <w:marLeft w:val="0"/>
      <w:marRight w:val="0"/>
      <w:marTop w:val="0"/>
      <w:marBottom w:val="0"/>
      <w:divBdr>
        <w:top w:val="none" w:sz="0" w:space="0" w:color="auto"/>
        <w:left w:val="none" w:sz="0" w:space="0" w:color="auto"/>
        <w:bottom w:val="none" w:sz="0" w:space="0" w:color="auto"/>
        <w:right w:val="none" w:sz="0" w:space="0" w:color="auto"/>
      </w:divBdr>
    </w:div>
    <w:div w:id="1070344510">
      <w:bodyDiv w:val="1"/>
      <w:marLeft w:val="0"/>
      <w:marRight w:val="0"/>
      <w:marTop w:val="0"/>
      <w:marBottom w:val="0"/>
      <w:divBdr>
        <w:top w:val="none" w:sz="0" w:space="0" w:color="auto"/>
        <w:left w:val="none" w:sz="0" w:space="0" w:color="auto"/>
        <w:bottom w:val="none" w:sz="0" w:space="0" w:color="auto"/>
        <w:right w:val="none" w:sz="0" w:space="0" w:color="auto"/>
      </w:divBdr>
    </w:div>
    <w:div w:id="1293246806">
      <w:bodyDiv w:val="1"/>
      <w:marLeft w:val="0"/>
      <w:marRight w:val="0"/>
      <w:marTop w:val="0"/>
      <w:marBottom w:val="0"/>
      <w:divBdr>
        <w:top w:val="none" w:sz="0" w:space="0" w:color="auto"/>
        <w:left w:val="none" w:sz="0" w:space="0" w:color="auto"/>
        <w:bottom w:val="none" w:sz="0" w:space="0" w:color="auto"/>
        <w:right w:val="none" w:sz="0" w:space="0" w:color="auto"/>
      </w:divBdr>
    </w:div>
    <w:div w:id="1509253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rench@parker.com"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ph.parker.com/gb/en/product-list/therm-a-gap-pad-120loe-thermally-conductive-gap-filler-pads" TargetMode="External"/><Relationship Id="rId4" Type="http://schemas.openxmlformats.org/officeDocument/2006/relationships/styles" Target="styl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9E8074F2154408A1ADF51FEACAD84" ma:contentTypeVersion="11" ma:contentTypeDescription="Create a new document." ma:contentTypeScope="" ma:versionID="90dce734b3805dc378fec85a4621753f">
  <xsd:schema xmlns:xsd="http://www.w3.org/2001/XMLSchema" xmlns:xs="http://www.w3.org/2001/XMLSchema" xmlns:p="http://schemas.microsoft.com/office/2006/metadata/properties" xmlns:ns2="5e94a5fe-0928-4970-a6b3-4db040576c06" xmlns:ns3="c63b58e4-a642-40e4-9208-b1e120f99a05" targetNamespace="http://schemas.microsoft.com/office/2006/metadata/properties" ma:root="true" ma:fieldsID="b7db95f84db27c134191a708023be386" ns2:_="" ns3:_="">
    <xsd:import namespace="5e94a5fe-0928-4970-a6b3-4db040576c06"/>
    <xsd:import namespace="c63b58e4-a642-40e4-9208-b1e120f99a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a5fe-0928-4970-a6b3-4db040576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40419a-c8bf-44b9-853b-31ff631457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3b58e4-a642-40e4-9208-b1e120f99a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e1ca1d-0733-4172-a2ab-33e9832e4d53}" ma:internalName="TaxCatchAll" ma:showField="CatchAllData" ma:web="c63b58e4-a642-40e4-9208-b1e120f99a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94a5fe-0928-4970-a6b3-4db040576c06">
      <Terms xmlns="http://schemas.microsoft.com/office/infopath/2007/PartnerControls"/>
    </lcf76f155ced4ddcb4097134ff3c332f>
    <TaxCatchAll xmlns="c63b58e4-a642-40e4-9208-b1e120f99a05" xsi:nil="true"/>
  </documentManagement>
</p:properties>
</file>

<file path=customXml/itemProps1.xml><?xml version="1.0" encoding="utf-8"?>
<ds:datastoreItem xmlns:ds="http://schemas.openxmlformats.org/officeDocument/2006/customXml" ds:itemID="{B052E792-282E-4598-990A-B7DB9BCEA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4a5fe-0928-4970-a6b3-4db040576c06"/>
    <ds:schemaRef ds:uri="c63b58e4-a642-40e4-9208-b1e120f99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695B99-8F3A-47C1-9A43-B4B6E9CC6489}">
  <ds:schemaRefs>
    <ds:schemaRef ds:uri="http://schemas.microsoft.com/sharepoint/v3/contenttype/forms"/>
  </ds:schemaRefs>
</ds:datastoreItem>
</file>

<file path=customXml/itemProps3.xml><?xml version="1.0" encoding="utf-8"?>
<ds:datastoreItem xmlns:ds="http://schemas.openxmlformats.org/officeDocument/2006/customXml" ds:itemID="{4AA4B12E-440E-4A7E-9147-39BF69AD5AC8}">
  <ds:schemaRefs>
    <ds:schemaRef ds:uri="http://schemas.microsoft.com/office/2006/metadata/properties"/>
    <ds:schemaRef ds:uri="http://schemas.microsoft.com/office/infopath/2007/PartnerControls"/>
    <ds:schemaRef ds:uri="5e94a5fe-0928-4970-a6b3-4db040576c06"/>
    <ds:schemaRef ds:uri="c63b58e4-a642-40e4-9208-b1e120f99a05"/>
  </ds:schemaRefs>
</ds:datastoreItem>
</file>

<file path=docMetadata/LabelInfo.xml><?xml version="1.0" encoding="utf-8"?>
<clbl:labelList xmlns:clbl="http://schemas.microsoft.com/office/2020/mipLabelMetadata">
  <clbl:label id="{d5b0df5d-04ba-4283-89eb-891002b458b8}" enabled="1" method="Privileged" siteId="{b5da5f35-6442-4f5a-9622-92ec6a535127}"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2</Pages>
  <Words>323</Words>
  <Characters>2034</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 </vt:lpstr>
    </vt:vector>
  </TitlesOfParts>
  <Company>Parker Hannifin</Company>
  <LinksUpToDate>false</LinksUpToDate>
  <CharactersWithSpaces>2334</CharactersWithSpaces>
  <SharedDoc>false</SharedDoc>
  <HLinks>
    <vt:vector size="30" baseType="variant">
      <vt:variant>
        <vt:i4>5308427</vt:i4>
      </vt:variant>
      <vt:variant>
        <vt:i4>12</vt:i4>
      </vt:variant>
      <vt:variant>
        <vt:i4>0</vt:i4>
      </vt:variant>
      <vt:variant>
        <vt:i4>5</vt:i4>
      </vt:variant>
      <vt:variant>
        <vt:lpwstr>https://x.com/parkerhannifin?lang=en</vt:lpwstr>
      </vt:variant>
      <vt:variant>
        <vt:lpwstr/>
      </vt:variant>
      <vt:variant>
        <vt:i4>2228262</vt:i4>
      </vt:variant>
      <vt:variant>
        <vt:i4>9</vt:i4>
      </vt:variant>
      <vt:variant>
        <vt:i4>0</vt:i4>
      </vt:variant>
      <vt:variant>
        <vt:i4>5</vt:i4>
      </vt:variant>
      <vt:variant>
        <vt:lpwstr>http://www.parker.com/</vt:lpwstr>
      </vt:variant>
      <vt:variant>
        <vt:lpwstr/>
      </vt:variant>
      <vt:variant>
        <vt:i4>3538982</vt:i4>
      </vt:variant>
      <vt:variant>
        <vt:i4>6</vt:i4>
      </vt:variant>
      <vt:variant>
        <vt:i4>0</vt:i4>
      </vt:variant>
      <vt:variant>
        <vt:i4>5</vt:i4>
      </vt:variant>
      <vt:variant>
        <vt:lpwstr>http://www.parker.com/chomerics</vt:lpwstr>
      </vt:variant>
      <vt:variant>
        <vt:lpwstr/>
      </vt:variant>
      <vt:variant>
        <vt:i4>5832784</vt:i4>
      </vt:variant>
      <vt:variant>
        <vt:i4>3</vt:i4>
      </vt:variant>
      <vt:variant>
        <vt:i4>0</vt:i4>
      </vt:variant>
      <vt:variant>
        <vt:i4>5</vt:i4>
      </vt:variant>
      <vt:variant>
        <vt:lpwstr>https://ph.parker.com/gb/en/product-list/therm-a-gap-pad-120loe-thermally-conductive-gap-filler-pads</vt:lpwstr>
      </vt:variant>
      <vt:variant>
        <vt:lpwstr/>
      </vt:variant>
      <vt:variant>
        <vt:i4>6094961</vt:i4>
      </vt:variant>
      <vt:variant>
        <vt:i4>0</vt:i4>
      </vt:variant>
      <vt:variant>
        <vt:i4>0</vt:i4>
      </vt:variant>
      <vt:variant>
        <vt:i4>5</vt:i4>
      </vt:variant>
      <vt:variant>
        <vt:lpwstr>mailto:mfrench@parker.com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David Grager</dc:creator>
  <cp:keywords/>
  <cp:lastModifiedBy>Simon Krelle</cp:lastModifiedBy>
  <cp:revision>26</cp:revision>
  <cp:lastPrinted>2017-03-07T23:29:00Z</cp:lastPrinted>
  <dcterms:created xsi:type="dcterms:W3CDTF">2026-07-30T02:15:00Z</dcterms:created>
  <dcterms:modified xsi:type="dcterms:W3CDTF">2026-11-05T17:21:00Z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b905f92345a805375f4ba799d17070ae74613795a21d38c271bb58c1f0b32308</vt:lpwstr>
  </property>
  <property fmtid="{D5CDD505-2E9C-101B-9397-08002B2CF9AE}" pid="3" name="ContentTypeId">
    <vt:lpwstr>0x0101004139E8074F2154408A1ADF51FEACAD84</vt:lpwstr>
  </property>
  <property fmtid="{D5CDD505-2E9C-101B-9397-08002B2CF9AE}" pid="4" name="MediaServiceImageTags">
    <vt:lpwstr/>
  </property>
</Properties>
</file>