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2F254" w14:textId="77777777" w:rsidR="00385BEB" w:rsidRPr="00F8604A" w:rsidRDefault="00385BEB" w:rsidP="00FE1E19">
      <w:pPr>
        <w:pStyle w:val="Titel"/>
      </w:pPr>
      <w:r w:rsidRPr="00F8604A">
        <w:t>Presse-Information</w:t>
      </w:r>
    </w:p>
    <w:p w14:paraId="6E8211F6" w14:textId="12154A95" w:rsidR="005C7927" w:rsidRDefault="002D12B0" w:rsidP="00385BEB">
      <w:pPr>
        <w:rPr>
          <w:b/>
          <w:sz w:val="24"/>
        </w:rPr>
      </w:pPr>
      <w:bookmarkStart w:id="0" w:name="Author"/>
      <w:bookmarkStart w:id="1" w:name="Enclosures"/>
      <w:bookmarkEnd w:id="0"/>
      <w:bookmarkEnd w:id="1"/>
      <w:r w:rsidRPr="002D12B0">
        <w:rPr>
          <w:b/>
          <w:sz w:val="24"/>
        </w:rPr>
        <w:t>Single Pair Ethernet: Einheitlicher Standard schafft Grundlage für die Fabrikautomation</w:t>
      </w:r>
    </w:p>
    <w:p w14:paraId="4C5D18AB" w14:textId="77777777" w:rsidR="002D12B0" w:rsidRDefault="002D12B0" w:rsidP="00385BEB">
      <w:pPr>
        <w:rPr>
          <w:b/>
          <w:sz w:val="24"/>
        </w:rPr>
      </w:pPr>
    </w:p>
    <w:p w14:paraId="4F6DF0D5" w14:textId="6C4A37F9" w:rsidR="005C7927" w:rsidRDefault="00E96501" w:rsidP="00385BEB">
      <w:pPr>
        <w:rPr>
          <w:noProof/>
        </w:rPr>
      </w:pPr>
      <w:r>
        <w:rPr>
          <w:noProof/>
        </w:rPr>
        <w:t>(</w:t>
      </w:r>
      <w:r w:rsidR="002D12B0">
        <w:rPr>
          <w:noProof/>
        </w:rPr>
        <w:t>e</w:t>
      </w:r>
      <w:r>
        <w:rPr>
          <w:noProof/>
        </w:rPr>
        <w:t>lectronica</w:t>
      </w:r>
      <w:r w:rsidR="00A957A2">
        <w:rPr>
          <w:noProof/>
        </w:rPr>
        <w:t xml:space="preserve">/26) </w:t>
      </w:r>
      <w:r w:rsidR="002D12B0" w:rsidRPr="002D12B0">
        <w:rPr>
          <w:noProof/>
        </w:rPr>
        <w:t>Ein einheitliches Steckgesicht für Single Pair Ethernet (SPE) schafft die Grundlage für eine durchgängige Ethernet-Kommunikation bis in die Feldebene. Die Standardisierung auf Basis der IEC 63171-7 erhöht die Planungssicherheit für Gerätehersteller und Anwendende und unterstützt die herstellerübergreifende Interoperabilität von SPE-Anwendungen.</w:t>
      </w:r>
    </w:p>
    <w:p w14:paraId="401BCFFB" w14:textId="77777777" w:rsidR="005C7927" w:rsidRDefault="005C7927" w:rsidP="00385BEB">
      <w:pPr>
        <w:rPr>
          <w:noProof/>
        </w:rPr>
      </w:pPr>
    </w:p>
    <w:p w14:paraId="079F64F3" w14:textId="77777777" w:rsidR="002D12B0" w:rsidRDefault="002D12B0" w:rsidP="002D12B0">
      <w:pPr>
        <w:rPr>
          <w:noProof/>
        </w:rPr>
      </w:pPr>
      <w:r>
        <w:rPr>
          <w:noProof/>
        </w:rPr>
        <w:t>Führende Industrieunternehmen und Nutzerorganisationen treiben die Entwicklung des Standards gemeinsam voran. Das Steckgesicht ist für die Bauformen IP20, M8, M12 und M12 Hybrid vorgesehen. Damit lassen sich Geräte und Netzwerke künftig einfacher planen und realisieren. Anwendende profitieren von hohen Datenübertragungsraten, großen Übertragungsreichweiten sowie der gemeinsamen Übertragung von Daten und Energie bis 52 W Nutzleistung.</w:t>
      </w:r>
    </w:p>
    <w:p w14:paraId="08F06B17" w14:textId="77777777" w:rsidR="002D12B0" w:rsidRDefault="002D12B0" w:rsidP="002D12B0">
      <w:pPr>
        <w:rPr>
          <w:noProof/>
        </w:rPr>
      </w:pPr>
    </w:p>
    <w:p w14:paraId="04495A54" w14:textId="77777777" w:rsidR="002D12B0" w:rsidRDefault="002D12B0" w:rsidP="002D12B0">
      <w:pPr>
        <w:rPr>
          <w:noProof/>
        </w:rPr>
      </w:pPr>
      <w:r>
        <w:rPr>
          <w:noProof/>
        </w:rPr>
        <w:t>Phoenix Contact beteiligt sich aktiv an der Weiterentwicklung der SPE-Technologie und an der Standardisierung des neuen Steckgesichts. Die entsprechende Norm befindet sich derzeit in Erarbeitung und wird voraussichtlich Ende 2026 abgeschlossen. Erste IP20- und M12-Steckverbinder mit dem neuen Steckgesicht werden Anfang 2027 erwartet.</w:t>
      </w:r>
    </w:p>
    <w:p w14:paraId="5E1FBE01" w14:textId="77777777" w:rsidR="002D12B0" w:rsidRDefault="002D12B0" w:rsidP="002D12B0">
      <w:pPr>
        <w:rPr>
          <w:noProof/>
        </w:rPr>
      </w:pPr>
    </w:p>
    <w:p w14:paraId="23AB5259" w14:textId="0D1AF46D" w:rsidR="005C7927" w:rsidRDefault="005C7927" w:rsidP="002D12B0">
      <w:pPr>
        <w:rPr>
          <w:b/>
          <w:sz w:val="24"/>
        </w:rPr>
      </w:pPr>
      <w:r>
        <w:rPr>
          <w:noProof/>
        </w:rPr>
        <w:t>5895</w:t>
      </w:r>
    </w:p>
    <w:sectPr w:rsidR="005C7927" w:rsidSect="00FE1E19">
      <w:headerReference w:type="default" r:id="rId8"/>
      <w:footerReference w:type="default" r:id="rId9"/>
      <w:headerReference w:type="first" r:id="rId10"/>
      <w:footerReference w:type="first" r:id="rId11"/>
      <w:pgSz w:w="11907" w:h="16840" w:code="9"/>
      <w:pgMar w:top="2325" w:right="3119" w:bottom="1644" w:left="1418" w:header="0"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914B1" w14:textId="77777777" w:rsidR="005A4615" w:rsidRDefault="005A4615">
      <w:r>
        <w:separator/>
      </w:r>
    </w:p>
  </w:endnote>
  <w:endnote w:type="continuationSeparator" w:id="0">
    <w:p w14:paraId="72BE7E13" w14:textId="77777777" w:rsidR="005A4615" w:rsidRDefault="005A4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803050203000203"/>
    <w:charset w:val="00"/>
    <w:family w:val="swiss"/>
    <w:pitch w:val="variable"/>
    <w:sig w:usb0="A00002EF" w:usb1="5000203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1D3B" w14:textId="77777777" w:rsidR="00731EBC" w:rsidRPr="00155CE9" w:rsidRDefault="00155CE9" w:rsidP="00D4587F">
    <w:pPr>
      <w:pStyle w:val="Fuzeile-S2"/>
    </w:pPr>
    <w:r>
      <w:t xml:space="preserve">- </w:t>
    </w:r>
    <w:r>
      <w:fldChar w:fldCharType="begin"/>
    </w:r>
    <w:r>
      <w:instrText xml:space="preserve"> PAGE  \* Arabic  \* MERGEFORMAT </w:instrText>
    </w:r>
    <w:r>
      <w:fldChar w:fldCharType="separate"/>
    </w:r>
    <w:r>
      <w:rPr>
        <w:noProof/>
      </w:rPr>
      <w:t>2</w:t>
    </w:r>
    <w:r>
      <w:fldChar w:fldCharType="end"/>
    </w:r>
    <w:r>
      <w:t xml:space="preserve"> -</w:t>
    </w:r>
    <w:r w:rsidR="00BB022E" w:rsidRPr="00155CE9">
      <w:fldChar w:fldCharType="begin"/>
    </w:r>
    <w:r w:rsidR="00BB022E" w:rsidRPr="00155CE9">
      <w:instrText xml:space="preserve"> IF </w:instrText>
    </w:r>
    <w:r w:rsidR="00BB022E" w:rsidRPr="00155CE9">
      <w:fldChar w:fldCharType="begin"/>
    </w:r>
    <w:r w:rsidR="00BB022E" w:rsidRPr="00155CE9">
      <w:instrText xml:space="preserve">PAGE </w:instrText>
    </w:r>
    <w:r w:rsidR="00BB022E" w:rsidRPr="00155CE9">
      <w:fldChar w:fldCharType="separate"/>
    </w:r>
    <w:r w:rsidR="00DC52EE">
      <w:rPr>
        <w:noProof/>
      </w:rPr>
      <w:instrText>2</w:instrText>
    </w:r>
    <w:r w:rsidR="00BB022E" w:rsidRPr="00155CE9">
      <w:fldChar w:fldCharType="end"/>
    </w:r>
    <w:r w:rsidR="00BB022E" w:rsidRPr="00155CE9">
      <w:instrText xml:space="preserve"> = </w:instrText>
    </w:r>
    <w:r w:rsidR="00BB022E" w:rsidRPr="00155CE9">
      <w:fldChar w:fldCharType="begin"/>
    </w:r>
    <w:r w:rsidR="00BB022E" w:rsidRPr="00155CE9">
      <w:instrText>NUMPAGES</w:instrText>
    </w:r>
    <w:r w:rsidR="00BB022E" w:rsidRPr="00155CE9">
      <w:fldChar w:fldCharType="separate"/>
    </w:r>
    <w:r w:rsidR="005C7927">
      <w:rPr>
        <w:noProof/>
      </w:rPr>
      <w:instrText>1</w:instrText>
    </w:r>
    <w:r w:rsidR="00BB022E" w:rsidRPr="00155CE9">
      <w:fldChar w:fldCharType="end"/>
    </w:r>
    <w:r w:rsidR="00BB022E" w:rsidRPr="00155CE9">
      <w:instrText xml:space="preserve"> ““ “...“</w:instrText>
    </w:r>
    <w:r w:rsidR="00BB022E" w:rsidRPr="00155CE9">
      <w:fldChar w:fldCharType="separate"/>
    </w:r>
    <w:r w:rsidR="005C7927" w:rsidRPr="00155CE9">
      <w:rPr>
        <w:noProof/>
      </w:rPr>
      <w:t>...</w:t>
    </w:r>
    <w:r w:rsidR="00BB022E" w:rsidRPr="00155CE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8085" w14:textId="77777777" w:rsidR="009C4AA0" w:rsidRPr="000003D3" w:rsidRDefault="009C4AA0" w:rsidP="009C4AA0">
    <w:pPr>
      <w:pStyle w:val="Fuzeile"/>
      <w:tabs>
        <w:tab w:val="center" w:pos="4536"/>
        <w:tab w:val="right" w:pos="9072"/>
      </w:tabs>
      <w:spacing w:line="240" w:lineRule="auto"/>
      <w:rPr>
        <w:lang w:val="en-US"/>
      </w:rPr>
    </w:pPr>
    <w:r w:rsidRPr="000003D3">
      <w:rPr>
        <w:lang w:val="en-US"/>
      </w:rPr>
      <w:t>Phoenix Contact • Corporate Communications &amp; Brand Management</w:t>
    </w:r>
  </w:p>
  <w:p w14:paraId="1DFC31C1" w14:textId="77777777" w:rsidR="009C4AA0" w:rsidRPr="009C4AA0" w:rsidRDefault="009C4AA0" w:rsidP="009C4AA0">
    <w:pPr>
      <w:pStyle w:val="Fuzeile"/>
      <w:tabs>
        <w:tab w:val="center" w:pos="4536"/>
        <w:tab w:val="right" w:pos="9072"/>
      </w:tabs>
      <w:spacing w:line="240" w:lineRule="auto"/>
    </w:pPr>
    <w:r w:rsidRPr="009C4AA0">
      <w:t xml:space="preserve">Eva von der Weppen M.A. • email: </w:t>
    </w:r>
    <w:hyperlink r:id="rId1" w:history="1">
      <w:r w:rsidRPr="009C4AA0">
        <w:t>eweppen@phoenixcontact.com</w:t>
      </w:r>
    </w:hyperlink>
    <w:r w:rsidRPr="009C4AA0">
      <w:t xml:space="preserve"> • Tel. (0 52 35) 3-41713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898FE" w14:textId="77777777" w:rsidR="005A4615" w:rsidRDefault="005A4615">
      <w:r>
        <w:separator/>
      </w:r>
    </w:p>
  </w:footnote>
  <w:footnote w:type="continuationSeparator" w:id="0">
    <w:p w14:paraId="3CC5ABA3" w14:textId="77777777" w:rsidR="005A4615" w:rsidRDefault="005A4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A9A4B" w14:textId="77777777" w:rsidR="00731EBC" w:rsidRPr="00155CE9" w:rsidRDefault="00C60AAD" w:rsidP="00155CE9">
    <w:pPr>
      <w:pStyle w:val="Kopfzeile"/>
    </w:pPr>
    <w:r>
      <w:rPr>
        <w:rFonts w:ascii="Arial" w:hAnsi="Arial"/>
        <w:noProof/>
      </w:rPr>
      <w:drawing>
        <wp:anchor distT="0" distB="0" distL="114300" distR="114300" simplePos="0" relativeHeight="251679744" behindDoc="1" locked="0" layoutInCell="1" allowOverlap="1" wp14:anchorId="3736A51D" wp14:editId="0CEDE968">
          <wp:simplePos x="0" y="0"/>
          <wp:positionH relativeFrom="page">
            <wp:posOffset>4140835</wp:posOffset>
          </wp:positionH>
          <wp:positionV relativeFrom="page">
            <wp:posOffset>575945</wp:posOffset>
          </wp:positionV>
          <wp:extent cx="3546000" cy="324000"/>
          <wp:effectExtent l="0" t="0" r="0" b="0"/>
          <wp:wrapNone/>
          <wp:docPr id="99978797"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3C18B" w14:textId="77777777" w:rsidR="00731EBC" w:rsidRPr="00620B9B" w:rsidRDefault="00150547" w:rsidP="00620B9B">
    <w:pPr>
      <w:pStyle w:val="Anschrift-Kopf"/>
    </w:pPr>
    <w:r>
      <w:rPr>
        <w:rFonts w:ascii="Arial" w:hAnsi="Arial"/>
        <w:noProof/>
        <w:sz w:val="20"/>
      </w:rPr>
      <w:drawing>
        <wp:anchor distT="0" distB="0" distL="114300" distR="114300" simplePos="0" relativeHeight="251677696" behindDoc="1" locked="0" layoutInCell="1" allowOverlap="1" wp14:anchorId="4257ECC2" wp14:editId="575E3C69">
          <wp:simplePos x="0" y="0"/>
          <wp:positionH relativeFrom="page">
            <wp:posOffset>4140835</wp:posOffset>
          </wp:positionH>
          <wp:positionV relativeFrom="page">
            <wp:posOffset>575945</wp:posOffset>
          </wp:positionV>
          <wp:extent cx="3546000" cy="324000"/>
          <wp:effectExtent l="0" t="0" r="0" b="0"/>
          <wp:wrapNone/>
          <wp:docPr id="1239779832"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3416E8"/>
    <w:lvl w:ilvl="0">
      <w:start w:val="1"/>
      <w:numFmt w:val="bullet"/>
      <w:pStyle w:val="Aufzhlungszeichen"/>
      <w:lvlText w:val=""/>
      <w:lvlJc w:val="left"/>
      <w:pPr>
        <w:tabs>
          <w:tab w:val="num" w:pos="360"/>
        </w:tabs>
        <w:ind w:left="360" w:hanging="360"/>
      </w:pPr>
      <w:rPr>
        <w:rFonts w:ascii="Symbol" w:hAnsi="Symbol" w:hint="default"/>
      </w:rPr>
    </w:lvl>
  </w:abstractNum>
  <w:num w:numId="1" w16cid:durableId="186686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927"/>
    <w:rsid w:val="000003D3"/>
    <w:rsid w:val="000141A4"/>
    <w:rsid w:val="00032A92"/>
    <w:rsid w:val="0004021A"/>
    <w:rsid w:val="000406F3"/>
    <w:rsid w:val="000473C0"/>
    <w:rsid w:val="00062670"/>
    <w:rsid w:val="000746BC"/>
    <w:rsid w:val="000952DF"/>
    <w:rsid w:val="000C7F57"/>
    <w:rsid w:val="000F28C0"/>
    <w:rsid w:val="000F39C8"/>
    <w:rsid w:val="00122C81"/>
    <w:rsid w:val="00130646"/>
    <w:rsid w:val="00142A98"/>
    <w:rsid w:val="00150547"/>
    <w:rsid w:val="00155CE9"/>
    <w:rsid w:val="00170EB5"/>
    <w:rsid w:val="00186FC6"/>
    <w:rsid w:val="001A6BF2"/>
    <w:rsid w:val="001D2946"/>
    <w:rsid w:val="001E0B04"/>
    <w:rsid w:val="002078D6"/>
    <w:rsid w:val="002159DC"/>
    <w:rsid w:val="00227A13"/>
    <w:rsid w:val="00227C1A"/>
    <w:rsid w:val="002477AA"/>
    <w:rsid w:val="00267883"/>
    <w:rsid w:val="00273BCD"/>
    <w:rsid w:val="002814AC"/>
    <w:rsid w:val="00297B03"/>
    <w:rsid w:val="002A003D"/>
    <w:rsid w:val="002A5324"/>
    <w:rsid w:val="002A60F5"/>
    <w:rsid w:val="002B3B07"/>
    <w:rsid w:val="002B7D5A"/>
    <w:rsid w:val="002C41D4"/>
    <w:rsid w:val="002D12B0"/>
    <w:rsid w:val="002F53EF"/>
    <w:rsid w:val="00305BDB"/>
    <w:rsid w:val="00307DAC"/>
    <w:rsid w:val="00320713"/>
    <w:rsid w:val="00323639"/>
    <w:rsid w:val="00347BE9"/>
    <w:rsid w:val="00376025"/>
    <w:rsid w:val="003803B6"/>
    <w:rsid w:val="00385BEB"/>
    <w:rsid w:val="003D1FAC"/>
    <w:rsid w:val="004322C1"/>
    <w:rsid w:val="00484DF9"/>
    <w:rsid w:val="004A1996"/>
    <w:rsid w:val="00501C8B"/>
    <w:rsid w:val="00516B31"/>
    <w:rsid w:val="00557260"/>
    <w:rsid w:val="0056462A"/>
    <w:rsid w:val="00572D2A"/>
    <w:rsid w:val="005A4615"/>
    <w:rsid w:val="005B5ACA"/>
    <w:rsid w:val="005C7927"/>
    <w:rsid w:val="005E3A24"/>
    <w:rsid w:val="00620B9B"/>
    <w:rsid w:val="0064378D"/>
    <w:rsid w:val="00646AFB"/>
    <w:rsid w:val="006D693C"/>
    <w:rsid w:val="00716EFE"/>
    <w:rsid w:val="00731EBC"/>
    <w:rsid w:val="00763668"/>
    <w:rsid w:val="007933B1"/>
    <w:rsid w:val="007A0180"/>
    <w:rsid w:val="007B23B0"/>
    <w:rsid w:val="007D3938"/>
    <w:rsid w:val="007D491D"/>
    <w:rsid w:val="007E157C"/>
    <w:rsid w:val="00801765"/>
    <w:rsid w:val="0084449E"/>
    <w:rsid w:val="008A2326"/>
    <w:rsid w:val="00903E8B"/>
    <w:rsid w:val="0090734C"/>
    <w:rsid w:val="009225EC"/>
    <w:rsid w:val="009264E0"/>
    <w:rsid w:val="009B0679"/>
    <w:rsid w:val="009C4AA0"/>
    <w:rsid w:val="009E1F79"/>
    <w:rsid w:val="009E2909"/>
    <w:rsid w:val="009E6ED7"/>
    <w:rsid w:val="00A04F23"/>
    <w:rsid w:val="00A10721"/>
    <w:rsid w:val="00A1229D"/>
    <w:rsid w:val="00A3466A"/>
    <w:rsid w:val="00A76EA6"/>
    <w:rsid w:val="00A957A2"/>
    <w:rsid w:val="00AB05B7"/>
    <w:rsid w:val="00AE6C74"/>
    <w:rsid w:val="00B0368A"/>
    <w:rsid w:val="00B51BE6"/>
    <w:rsid w:val="00B60AEE"/>
    <w:rsid w:val="00B865B9"/>
    <w:rsid w:val="00BB022E"/>
    <w:rsid w:val="00BB6D63"/>
    <w:rsid w:val="00BD55A9"/>
    <w:rsid w:val="00BE701E"/>
    <w:rsid w:val="00C01D2C"/>
    <w:rsid w:val="00C60AAD"/>
    <w:rsid w:val="00C971B9"/>
    <w:rsid w:val="00D01414"/>
    <w:rsid w:val="00D07483"/>
    <w:rsid w:val="00D271E4"/>
    <w:rsid w:val="00D315C5"/>
    <w:rsid w:val="00D4587F"/>
    <w:rsid w:val="00D5147F"/>
    <w:rsid w:val="00D52F3A"/>
    <w:rsid w:val="00D9578E"/>
    <w:rsid w:val="00DB476D"/>
    <w:rsid w:val="00DC52EE"/>
    <w:rsid w:val="00DE059A"/>
    <w:rsid w:val="00DF6A4C"/>
    <w:rsid w:val="00E160F2"/>
    <w:rsid w:val="00E2156F"/>
    <w:rsid w:val="00E45F31"/>
    <w:rsid w:val="00E47B53"/>
    <w:rsid w:val="00E55292"/>
    <w:rsid w:val="00E60B8D"/>
    <w:rsid w:val="00E62CF1"/>
    <w:rsid w:val="00E96501"/>
    <w:rsid w:val="00EA1FEB"/>
    <w:rsid w:val="00EC38AA"/>
    <w:rsid w:val="00EC5C96"/>
    <w:rsid w:val="00ED10F0"/>
    <w:rsid w:val="00F8604A"/>
    <w:rsid w:val="00FD5C4B"/>
    <w:rsid w:val="00FE1E19"/>
    <w:rsid w:val="00FF10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D83D7"/>
  <w15:docId w15:val="{4162FDAE-1D71-48D9-B441-3FC6B354A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8" w:qFormat="1"/>
    <w:lsdException w:name="heading 5" w:semiHidden="1" w:uiPriority="18" w:qFormat="1"/>
    <w:lsdException w:name="heading 6" w:semiHidden="1" w:uiPriority="18" w:qFormat="1"/>
    <w:lsdException w:name="heading 7" w:semiHidden="1" w:uiPriority="18" w:qFormat="1"/>
    <w:lsdException w:name="heading 8" w:semiHidden="1" w:uiPriority="18" w:qFormat="1"/>
    <w:lsdException w:name="heading 9" w:semiHidden="1" w:uiPriority="1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701E"/>
    <w:pPr>
      <w:overflowPunct w:val="0"/>
      <w:autoSpaceDE w:val="0"/>
      <w:autoSpaceDN w:val="0"/>
      <w:adjustRightInd w:val="0"/>
      <w:spacing w:after="0" w:line="360" w:lineRule="auto"/>
      <w:textAlignment w:val="baseline"/>
    </w:pPr>
    <w:rPr>
      <w:rFonts w:eastAsia="Times New Roman" w:cs="Times New Roman"/>
      <w:sz w:val="20"/>
      <w:szCs w:val="20"/>
      <w:lang w:eastAsia="de-DE"/>
    </w:rPr>
  </w:style>
  <w:style w:type="paragraph" w:styleId="berschrift1">
    <w:name w:val="heading 1"/>
    <w:basedOn w:val="Standard"/>
    <w:next w:val="Standard"/>
    <w:link w:val="berschrift1Zchn"/>
    <w:uiPriority w:val="2"/>
    <w:qFormat/>
    <w:rsid w:val="00C01D2C"/>
    <w:pPr>
      <w:keepNext/>
      <w:spacing w:after="240"/>
      <w:outlineLvl w:val="0"/>
    </w:pPr>
    <w:rPr>
      <w:b/>
      <w:sz w:val="24"/>
    </w:rPr>
  </w:style>
  <w:style w:type="paragraph" w:styleId="berschrift2">
    <w:name w:val="heading 2"/>
    <w:basedOn w:val="Standard"/>
    <w:next w:val="Standard"/>
    <w:link w:val="berschrift2Zchn"/>
    <w:uiPriority w:val="18"/>
    <w:semiHidden/>
    <w:qFormat/>
    <w:rsid w:val="00BB022E"/>
    <w:pPr>
      <w:keepNext/>
      <w:spacing w:before="240" w:after="120"/>
      <w:outlineLvl w:val="1"/>
    </w:pPr>
    <w:rPr>
      <w:b/>
      <w:i/>
    </w:rPr>
  </w:style>
  <w:style w:type="paragraph" w:styleId="berschrift3">
    <w:name w:val="heading 3"/>
    <w:basedOn w:val="Standard"/>
    <w:next w:val="Standard"/>
    <w:link w:val="berschrift3Zchn"/>
    <w:uiPriority w:val="18"/>
    <w:semiHidden/>
    <w:qFormat/>
    <w:rsid w:val="00BB022E"/>
    <w:pPr>
      <w:keepNext/>
      <w:spacing w:before="240" w:after="120"/>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Link">
    <w:name w:val="FollowedHyperlink"/>
    <w:uiPriority w:val="49"/>
    <w:semiHidden/>
    <w:rsid w:val="00BB022E"/>
    <w:rPr>
      <w:color w:val="800080"/>
      <w:u w:val="single"/>
    </w:rPr>
  </w:style>
  <w:style w:type="paragraph" w:styleId="Fuzeile">
    <w:name w:val="footer"/>
    <w:basedOn w:val="Standard"/>
    <w:link w:val="FuzeileZchn"/>
    <w:uiPriority w:val="16"/>
    <w:semiHidden/>
    <w:rsid w:val="009C4AA0"/>
    <w:pPr>
      <w:spacing w:line="260" w:lineRule="exact"/>
    </w:pPr>
    <w:rPr>
      <w:rFonts w:ascii="IBM Plex Sans" w:hAnsi="IBM Plex Sans"/>
      <w:sz w:val="18"/>
      <w:szCs w:val="12"/>
    </w:rPr>
  </w:style>
  <w:style w:type="character" w:customStyle="1" w:styleId="FuzeileZchn">
    <w:name w:val="Fußzeile Zchn"/>
    <w:basedOn w:val="Absatz-Standardschriftart"/>
    <w:link w:val="Fuzeile"/>
    <w:uiPriority w:val="16"/>
    <w:semiHidden/>
    <w:rsid w:val="009C4AA0"/>
    <w:rPr>
      <w:rFonts w:ascii="IBM Plex Sans" w:eastAsia="Times New Roman" w:hAnsi="IBM Plex Sans" w:cs="Times New Roman"/>
      <w:sz w:val="18"/>
      <w:szCs w:val="12"/>
      <w:lang w:eastAsia="de-DE"/>
    </w:rPr>
  </w:style>
  <w:style w:type="character" w:styleId="Hyperlink">
    <w:name w:val="Hyperlink"/>
    <w:uiPriority w:val="10"/>
    <w:rsid w:val="00307DAC"/>
    <w:rPr>
      <w:color w:val="0098A1"/>
      <w:u w:val="single"/>
    </w:rPr>
  </w:style>
  <w:style w:type="paragraph" w:styleId="Kopfzeile">
    <w:name w:val="header"/>
    <w:basedOn w:val="Standard"/>
    <w:link w:val="KopfzeileZchn"/>
    <w:uiPriority w:val="16"/>
    <w:semiHidden/>
    <w:rsid w:val="00BB022E"/>
    <w:pPr>
      <w:tabs>
        <w:tab w:val="center" w:pos="4536"/>
        <w:tab w:val="right" w:pos="9072"/>
      </w:tabs>
    </w:pPr>
  </w:style>
  <w:style w:type="character" w:customStyle="1" w:styleId="KopfzeileZchn">
    <w:name w:val="Kopfzeile Zchn"/>
    <w:basedOn w:val="Absatz-Standardschriftart"/>
    <w:link w:val="Kopfzeile"/>
    <w:uiPriority w:val="16"/>
    <w:semiHidden/>
    <w:rsid w:val="00122C81"/>
    <w:rPr>
      <w:rFonts w:eastAsia="Times New Roman" w:cs="Times New Roman"/>
      <w:sz w:val="20"/>
      <w:szCs w:val="20"/>
      <w:lang w:eastAsia="de-DE"/>
    </w:rPr>
  </w:style>
  <w:style w:type="paragraph" w:styleId="Sprechblasentext">
    <w:name w:val="Balloon Text"/>
    <w:basedOn w:val="Standard"/>
    <w:link w:val="SprechblasentextZchn"/>
    <w:uiPriority w:val="49"/>
    <w:semiHidden/>
    <w:rsid w:val="00BB022E"/>
    <w:rPr>
      <w:rFonts w:ascii="Tahoma" w:hAnsi="Tahoma" w:cs="Tahoma"/>
      <w:sz w:val="16"/>
      <w:szCs w:val="16"/>
    </w:rPr>
  </w:style>
  <w:style w:type="character" w:customStyle="1" w:styleId="SprechblasentextZchn">
    <w:name w:val="Sprechblasentext Zchn"/>
    <w:basedOn w:val="Absatz-Standardschriftart"/>
    <w:link w:val="Sprechblasentext"/>
    <w:uiPriority w:val="49"/>
    <w:semiHidden/>
    <w:rsid w:val="00122C81"/>
    <w:rPr>
      <w:rFonts w:ascii="Tahoma" w:eastAsia="Times New Roman" w:hAnsi="Tahoma" w:cs="Tahoma"/>
      <w:sz w:val="16"/>
      <w:szCs w:val="16"/>
      <w:lang w:eastAsia="de-DE"/>
    </w:rPr>
  </w:style>
  <w:style w:type="character" w:customStyle="1" w:styleId="berschrift1Zchn">
    <w:name w:val="Überschrift 1 Zchn"/>
    <w:basedOn w:val="Absatz-Standardschriftart"/>
    <w:link w:val="berschrift1"/>
    <w:uiPriority w:val="2"/>
    <w:rsid w:val="00C01D2C"/>
    <w:rPr>
      <w:rFonts w:eastAsia="Times New Roman" w:cs="Times New Roman"/>
      <w:b/>
      <w:sz w:val="24"/>
      <w:szCs w:val="20"/>
      <w:lang w:eastAsia="de-DE"/>
    </w:rPr>
  </w:style>
  <w:style w:type="character" w:customStyle="1" w:styleId="berschrift2Zchn">
    <w:name w:val="Überschrift 2 Zchn"/>
    <w:basedOn w:val="Absatz-Standardschriftart"/>
    <w:link w:val="berschrift2"/>
    <w:uiPriority w:val="18"/>
    <w:semiHidden/>
    <w:rsid w:val="00122C81"/>
    <w:rPr>
      <w:rFonts w:eastAsia="Times New Roman" w:cs="Times New Roman"/>
      <w:b/>
      <w:i/>
      <w:sz w:val="20"/>
      <w:szCs w:val="20"/>
      <w:lang w:eastAsia="de-DE"/>
    </w:rPr>
  </w:style>
  <w:style w:type="character" w:customStyle="1" w:styleId="berschrift3Zchn">
    <w:name w:val="Überschrift 3 Zchn"/>
    <w:basedOn w:val="Absatz-Standardschriftart"/>
    <w:link w:val="berschrift3"/>
    <w:uiPriority w:val="18"/>
    <w:semiHidden/>
    <w:rsid w:val="00122C81"/>
    <w:rPr>
      <w:rFonts w:eastAsia="Times New Roman" w:cs="Times New Roman"/>
      <w:b/>
      <w:sz w:val="20"/>
      <w:szCs w:val="20"/>
      <w:lang w:eastAsia="de-DE"/>
    </w:rPr>
  </w:style>
  <w:style w:type="paragraph" w:customStyle="1" w:styleId="Anschrift-Kopf">
    <w:name w:val="Anschrift-Kopf"/>
    <w:basedOn w:val="Standard"/>
    <w:uiPriority w:val="16"/>
    <w:semiHidden/>
    <w:qFormat/>
    <w:rsid w:val="00D4587F"/>
    <w:rPr>
      <w:rFonts w:ascii="IBM Plex Sans" w:hAnsi="IBM Plex Sans" w:cs="Arial"/>
      <w:sz w:val="13"/>
      <w:szCs w:val="16"/>
    </w:rPr>
  </w:style>
  <w:style w:type="paragraph" w:customStyle="1" w:styleId="Anschrift-Absender">
    <w:name w:val="Anschrift-Absender"/>
    <w:basedOn w:val="Standard"/>
    <w:uiPriority w:val="16"/>
    <w:semiHidden/>
    <w:qFormat/>
    <w:rsid w:val="00170EB5"/>
    <w:rPr>
      <w:rFonts w:ascii="IBM Plex Sans" w:hAnsi="IBM Plex Sans"/>
      <w:sz w:val="16"/>
      <w:szCs w:val="16"/>
    </w:rPr>
  </w:style>
  <w:style w:type="paragraph" w:styleId="Datum">
    <w:name w:val="Date"/>
    <w:basedOn w:val="Standard"/>
    <w:next w:val="Standard"/>
    <w:link w:val="DatumZchn"/>
    <w:uiPriority w:val="11"/>
    <w:semiHidden/>
    <w:rsid w:val="00646AFB"/>
    <w:pPr>
      <w:spacing w:before="480" w:after="330"/>
      <w:ind w:left="6838"/>
      <w:contextualSpacing/>
    </w:pPr>
  </w:style>
  <w:style w:type="character" w:customStyle="1" w:styleId="DatumZchn">
    <w:name w:val="Datum Zchn"/>
    <w:basedOn w:val="Absatz-Standardschriftart"/>
    <w:link w:val="Datum"/>
    <w:uiPriority w:val="11"/>
    <w:semiHidden/>
    <w:rsid w:val="00A10721"/>
    <w:rPr>
      <w:rFonts w:eastAsia="Times New Roman" w:cs="Times New Roman"/>
      <w:sz w:val="20"/>
      <w:szCs w:val="20"/>
      <w:lang w:eastAsia="de-DE"/>
    </w:rPr>
  </w:style>
  <w:style w:type="paragraph" w:styleId="Aufzhlungszeichen">
    <w:name w:val="List Bullet"/>
    <w:basedOn w:val="Standard"/>
    <w:uiPriority w:val="1"/>
    <w:rsid w:val="009C4AA0"/>
    <w:pPr>
      <w:numPr>
        <w:numId w:val="1"/>
      </w:numPr>
      <w:ind w:left="284" w:hanging="284"/>
      <w:contextualSpacing/>
    </w:pPr>
  </w:style>
  <w:style w:type="character" w:styleId="Fett">
    <w:name w:val="Strong"/>
    <w:basedOn w:val="Absatz-Standardschriftart"/>
    <w:uiPriority w:val="10"/>
    <w:qFormat/>
    <w:rsid w:val="009264E0"/>
    <w:rPr>
      <w:b/>
      <w:bCs/>
    </w:rPr>
  </w:style>
  <w:style w:type="table" w:styleId="Tabellenraster">
    <w:name w:val="Table Grid"/>
    <w:basedOn w:val="NormaleTabelle"/>
    <w:uiPriority w:val="59"/>
    <w:rsid w:val="00DB4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zeile-S2">
    <w:name w:val="Fußzeile-S2"/>
    <w:basedOn w:val="Fuzeile"/>
    <w:uiPriority w:val="16"/>
    <w:semiHidden/>
    <w:qFormat/>
    <w:rsid w:val="00FE1E19"/>
    <w:pPr>
      <w:jc w:val="right"/>
    </w:pPr>
  </w:style>
  <w:style w:type="character" w:styleId="NichtaufgelsteErwhnung">
    <w:name w:val="Unresolved Mention"/>
    <w:basedOn w:val="Absatz-Standardschriftart"/>
    <w:uiPriority w:val="99"/>
    <w:semiHidden/>
    <w:unhideWhenUsed/>
    <w:rsid w:val="00347BE9"/>
    <w:rPr>
      <w:color w:val="605E5C"/>
      <w:shd w:val="clear" w:color="auto" w:fill="E1DFDD"/>
    </w:rPr>
  </w:style>
  <w:style w:type="paragraph" w:styleId="Titel">
    <w:name w:val="Title"/>
    <w:basedOn w:val="Standard"/>
    <w:next w:val="Standard"/>
    <w:link w:val="TitelZchn"/>
    <w:uiPriority w:val="4"/>
    <w:qFormat/>
    <w:rsid w:val="001A6BF2"/>
    <w:pPr>
      <w:spacing w:after="820" w:line="340" w:lineRule="atLeast"/>
      <w:contextualSpacing/>
    </w:pPr>
    <w:rPr>
      <w:rFonts w:asciiTheme="majorHAnsi" w:eastAsiaTheme="majorEastAsia" w:hAnsiTheme="majorHAnsi" w:cstheme="majorBidi"/>
      <w:b/>
      <w:color w:val="0098A1" w:themeColor="accent1"/>
      <w:sz w:val="48"/>
      <w:szCs w:val="56"/>
    </w:rPr>
  </w:style>
  <w:style w:type="character" w:customStyle="1" w:styleId="TitelZchn">
    <w:name w:val="Titel Zchn"/>
    <w:basedOn w:val="Absatz-Standardschriftart"/>
    <w:link w:val="Titel"/>
    <w:uiPriority w:val="4"/>
    <w:rsid w:val="001A6BF2"/>
    <w:rPr>
      <w:rFonts w:asciiTheme="majorHAnsi" w:eastAsiaTheme="majorEastAsia" w:hAnsiTheme="majorHAnsi" w:cstheme="majorBidi"/>
      <w:b/>
      <w:color w:val="0098A1" w:themeColor="accent1"/>
      <w:sz w:val="48"/>
      <w:szCs w:val="56"/>
      <w:lang w:eastAsia="de-DE"/>
    </w:rPr>
  </w:style>
  <w:style w:type="paragraph" w:styleId="berarbeitung">
    <w:name w:val="Revision"/>
    <w:hidden/>
    <w:uiPriority w:val="99"/>
    <w:semiHidden/>
    <w:rsid w:val="00062670"/>
    <w:pPr>
      <w:spacing w:after="0" w:line="240" w:lineRule="auto"/>
    </w:pPr>
    <w:rPr>
      <w:rFonts w:eastAsia="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eweppen@phoenixcontac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PR\von%20der%20Weppen\Presseinformationen\PI_5800\58xx_neu.dotx" TargetMode="External"/></Relationships>
</file>

<file path=word/theme/theme1.xml><?xml version="1.0" encoding="utf-8"?>
<a:theme xmlns:a="http://schemas.openxmlformats.org/drawingml/2006/main" name="Larissa">
  <a:themeElements>
    <a:clrScheme name="PHX">
      <a:dk1>
        <a:sysClr val="windowText" lastClr="000000"/>
      </a:dk1>
      <a:lt1>
        <a:sysClr val="window" lastClr="FFFFFF"/>
      </a:lt1>
      <a:dk2>
        <a:srgbClr val="1F497D"/>
      </a:dk2>
      <a:lt2>
        <a:srgbClr val="EEECE1"/>
      </a:lt2>
      <a:accent1>
        <a:srgbClr val="0098A1"/>
      </a:accent1>
      <a:accent2>
        <a:srgbClr val="96BE0D"/>
      </a:accent2>
      <a:accent3>
        <a:srgbClr val="C0504D"/>
      </a:accent3>
      <a:accent4>
        <a:srgbClr val="8064A2"/>
      </a:accent4>
      <a:accent5>
        <a:srgbClr val="4BACC6"/>
      </a:accent5>
      <a:accent6>
        <a:srgbClr val="F79646"/>
      </a:accent6>
      <a:hlink>
        <a:srgbClr val="0000FF"/>
      </a:hlink>
      <a:folHlink>
        <a:srgbClr val="800080"/>
      </a:folHlink>
    </a:clrScheme>
    <a:fontScheme name="Phoenix-IBM-Plex-Sans">
      <a:majorFont>
        <a:latin typeface="IBM Plex Sans"/>
        <a:ea typeface=""/>
        <a:cs typeface=""/>
      </a:majorFont>
      <a:minorFont>
        <a:latin typeface="IBM Plex San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5DE16-ECDC-424F-8D61-1E38D876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58xx_neu.dotx</Template>
  <TotalTime>0</TotalTime>
  <Pages>1</Pages>
  <Words>171</Words>
  <Characters>1083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Phoenix Contact</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Nathalie Sander</dc:creator>
  <cp:lastModifiedBy>Nathalie Sander</cp:lastModifiedBy>
  <cp:revision>8</cp:revision>
  <cp:lastPrinted>2026-03-18T09:26:00Z</cp:lastPrinted>
  <dcterms:created xsi:type="dcterms:W3CDTF">2026-09-01T12:28:00Z</dcterms:created>
  <dcterms:modified xsi:type="dcterms:W3CDTF">2026-09-21T10:35:00Z</dcterms:modified>
</cp:coreProperties>
</file>