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0F294A"/>
          <w:sz w:val="32"/>
        </w:rPr>
        <w:t>FMC³ und Vector zeigen eine durchgängige Datenpipeline für industrielles Roboterlernen</w:t>
      </w:r>
    </w:p>
    <w:p>
      <w:pPr>
        <w:spacing w:after="140" w:line="259" w:lineRule="auto"/>
      </w:pPr>
      <w:r>
        <w:t>Auf der electronica 2026 zeigt FMC³ Robotics, wie das Doceo Data System die Erfassung von Fabrikaufgaben mit der Aufbereitung nutzbarer Daten für das Robotertraining verbindet. Im Mittelpunkt steht die Zusammenarbeit mit Vector Informatik beim Aufbau einer nachvollziehbaren Datenpipeline für industrielle Embodied AI.</w:t>
      </w:r>
    </w:p>
    <w:p>
      <w:pPr>
        <w:spacing w:after="140" w:line="259" w:lineRule="auto"/>
      </w:pPr>
      <w:r>
        <w:t>FMC³ Doceo RealCap erfasst aufgabenrelevante Daten aus der physischen Welt anhand menschlicher Demonstrationen. Je nach Anwendung kombiniert das System Smart-Camera-Headsets, externe Kameras und Touch-Handschuhe, um Bild- und Tiefeninformationen, Körper- und Handbewegungen, Aufgabenabläufe und physische Interaktionen aufzuzeichnen.</w:t>
      </w:r>
    </w:p>
    <w:p>
      <w:pPr>
        <w:spacing w:after="140" w:line="259" w:lineRule="auto"/>
      </w:pPr>
      <w:r>
        <w:t>FMC³ Doceo Hub synchronisiert diese Datenströme, führt mehrere Perspektiven zusammen und unterstützt Aufzeichnung, Wiedergabe, Annotation und Datenmanagement. So werden Rohdaten aus Demonstrationen in strukturierte Daten für Simulation, Training, Validierung und Tests überführt. Doceo Cloud, unterstützt durch die Dateninfrastruktur- und Cloud-Technologien von Vector Informatik, ist für Datenaufnahme, automatische Kennzeichnung, Kuratierung, Training, Simulation und Tests ausgelegt.</w:t>
      </w:r>
    </w:p>
    <w:p>
      <w:pPr>
        <w:spacing w:after="140" w:line="259" w:lineRule="auto"/>
      </w:pPr>
      <w:r>
        <w:t>Dabei geht es nicht nur um mehr Daten, sondern um den Kontext einer industriellen Aufgabe: Bewegungen, Prozessablauf, Abweichungen und Korrekturen sollen erhalten bleiben, damit Roboterfähigkeiten mit einer klaren Verbindung zur ursprünglichen Aufgabe entwickelt und validiert werden können.</w:t>
      </w:r>
    </w:p>
    <w:p>
      <w:pPr>
        <w:spacing w:after="140" w:line="259" w:lineRule="auto"/>
      </w:pPr>
      <w:r>
        <w:t>Präsentation: Halle B4, Stand B4/421, Messe München, 10.–13. November 2026.</w:t>
      </w:r>
    </w:p>
    <w:p>
      <w:r>
        <w:t>Pressekontakt: Nanyi Jiang | Chief Marketing Officer | jiang.nanyi@fmc3-robotics.ai | www.fmc3-robotics.ai</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