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0F294A"/>
          <w:sz w:val="32"/>
        </w:rPr>
        <w:t>Zwei Fabrik-PoCs testen den industriellen Embodied-AI-Agent von FMC³</w:t>
      </w:r>
    </w:p>
    <w:p>
      <w:pPr>
        <w:spacing w:after="140" w:line="259" w:lineRule="auto"/>
      </w:pPr>
      <w:r>
        <w:t>FMC³ Robotics treibt zwei industrielle Proof-of-Concept-Projekte voran, die Embodied AI unter unterschiedlichen Fabrikbedingungen erproben. Ein Projekt betrifft den mobilen Transport von Behältern in der Fertigung von Unterhaltungselektronik; das zweite konzentriert sich auf die Verarbeitung von Batterieelektrodenblättern an einem Produktionsstandort für Batteriezellen.</w:t>
      </w:r>
    </w:p>
    <w:p>
      <w:pPr>
        <w:spacing w:after="140" w:line="259" w:lineRule="auto"/>
      </w:pPr>
      <w:r>
        <w:t>Im ersten PoC wird ein humanoider Roboter mit Radantrieb in einer durchgängigen Aufgabenkette getestet: Er nimmt einen Behälter auf, transportiert ihn durch eine bestehende Anlage, positioniert sich neben der Zielanlage und stellt den Behälter an einem definierten Punkt ab. Die Herausforderung liegt nicht in einer einzelnen Bewegung, sondern im Einsatz an unterschiedlichen Arbeitsstationen und bei wechselnden Produktionsanforderungen – ohne umfangreiche Änderungen an der Linie.</w:t>
      </w:r>
    </w:p>
    <w:p>
      <w:pPr>
        <w:spacing w:after="140" w:line="259" w:lineRule="auto"/>
      </w:pPr>
      <w:r>
        <w:t>Der zweite PoC untersucht das Aufnehmen, Transportieren und präzise Positionieren von Batterieelektrodenblättern in einem bestehenden Prozess. Der Roboter muss Greifpose, Ablageposition und Arbeitsschritte mit den umgebenden Anlagen und Werkzeugen koordinieren.</w:t>
      </w:r>
    </w:p>
    <w:p>
      <w:pPr>
        <w:spacing w:after="140" w:line="259" w:lineRule="auto"/>
      </w:pPr>
      <w:r>
        <w:t>Zusammen prüfen die Projekte, ob derselbe industrielle Embodied-AI-Ansatz unterschiedliche Materialien, Aufgabenketten und Roboterkonfigurationen unterstützen kann. Beide befinden sich weiterhin im PoC-Stadium. FMC³ bewertet damit, wie Daten, Modelle, Roboterhardware und Fertigungsprozesse als wiederholbares System zusammenwirken können.</w:t>
      </w:r>
    </w:p>
    <w:p>
      <w:pPr>
        <w:spacing w:after="140" w:line="259" w:lineRule="auto"/>
      </w:pPr>
      <w:r>
        <w:t>FMC³ präsentiert die Technologien hinter beiden Projekten auf der electronica 2026 im Future Mobility Pavilion, Halle B4, Stand B4/421, vom 10. bis 13. November.</w:t>
      </w:r>
    </w:p>
    <w:p>
      <w:r>
        <w:t>Pressekontakt: Nanyi Jiang | Chief Marketing Officer | jiang.nanyi@fmc3-robotics.ai | www.fmc3-robotics.ai</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