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0F294A"/>
          <w:sz w:val="32"/>
        </w:rPr>
        <w:t>Ein AI Agent, unterschiedliche Roboterplattformen: FMC³ fokussiert industrielle Anwendungen</w:t>
      </w:r>
    </w:p>
    <w:p>
      <w:pPr>
        <w:spacing w:after="140" w:line="259" w:lineRule="auto"/>
      </w:pPr>
      <w:r>
        <w:t>FMC³ Robotics plant, auf der electronica 2026 zwei zweiarmige Roboter zu präsentieren: eine mobile und eine stationäre Plattform für unterschiedliche industrielle Einsatzumgebungen. Die Ausstellung zeigt, wie die FMC³ Embodied AI Engine mit verschiedenen Roboterkonfigurationen arbeiten und über einen gemeinsamen Daten- und Trainingsprozess aufgabenspezifische Fähigkeiten entwickeln kann.</w:t>
      </w:r>
    </w:p>
    <w:p>
      <w:pPr>
        <w:spacing w:after="140" w:line="259" w:lineRule="auto"/>
      </w:pPr>
      <w:r>
        <w:t>Der mobile zweiarmige Roboter eignet sich für Aufgaben, die Manipulation mit Bewegungen zwischen Arbeitsstationen verbinden, etwa Materialtransport und maschinennahe Handhabung. Der stationäre zweiarmige Roboter ist für definierte industrielle Arbeitsbereiche vorgesehen, in denen eine stabile Positionierung, koordinierte Manipulation und die Integration in vorhandene Anlagen entscheidend sind.</w:t>
      </w:r>
    </w:p>
    <w:p>
      <w:pPr>
        <w:spacing w:after="140" w:line="259" w:lineRule="auto"/>
      </w:pPr>
      <w:r>
        <w:t>FMC³ konzentriert sich nicht auf einen einzigen Universalroboter. Industrielle Anwendungen unterscheiden sich hinsichtlich Arbeitsraum, Nutzlast, Mobilität, Werkzeugen, Sicherheit und Prozessanforderungen. Die Hardware muss deshalb passend zur Aufgabe ausgewählt werden. Die zugrunde liegende AI Agent Platform bietet zugleich einen konsistenten Weg von der Aufgabenerfassung und dem Training bis zur Validierung und Bereitstellung.</w:t>
      </w:r>
    </w:p>
    <w:p>
      <w:pPr>
        <w:spacing w:after="140" w:line="259" w:lineRule="auto"/>
      </w:pPr>
      <w:r>
        <w:t>Die gemeinsame Präsentation der Plattformen verdeutlicht die Rolle der Hardwareunabhängigkeit: Aufgabenwissen und Lernprozesse sollen auf geeignete Robotersysteme übertragbar sein, während jeder Einsatz an die jeweilige Betriebsumgebung angepasst bleibt.</w:t>
      </w:r>
    </w:p>
    <w:p>
      <w:pPr>
        <w:spacing w:after="140" w:line="259" w:lineRule="auto"/>
      </w:pPr>
      <w:r>
        <w:t>Treffen Sie FMC³ Robotics vom 10. bis 13. November 2026 im Future Mobility Pavilion, Halle B4, Stand B4/421, Messe München.</w:t>
      </w:r>
    </w:p>
    <w:p>
      <w:r>
        <w:t>Pressekontakt: Nanyi Jiang | Chief Marketing Officer | jiang.nanyi@fmc3-robotics.ai | www.fmc3-robotics.ai</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