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20485" w14:textId="6CF4C412" w:rsidR="00304462" w:rsidRPr="00231A67" w:rsidRDefault="00231A67" w:rsidP="00304462">
      <w:pPr>
        <w:spacing w:line="276" w:lineRule="auto"/>
        <w:rPr>
          <w:rFonts w:ascii="Arial" w:eastAsia="Times New Roman" w:hAnsi="Arial" w:cs="Arial"/>
          <w:sz w:val="36"/>
          <w:szCs w:val="36"/>
          <w:lang w:val="de-DE"/>
        </w:rPr>
      </w:pPr>
      <w:r w:rsidRPr="00231A67">
        <w:rPr>
          <w:rFonts w:ascii="Arial" w:eastAsia="Times New Roman" w:hAnsi="Arial" w:cs="Arial"/>
          <w:sz w:val="36"/>
          <w:szCs w:val="36"/>
          <w:lang w:val="de-DE"/>
        </w:rPr>
        <w:t>Kompakte SWIR-Spektroskopiemodule liefern höhere Signalqualität für die Materialanalyse</w:t>
      </w:r>
    </w:p>
    <w:p w14:paraId="2C009845" w14:textId="536A9B22" w:rsidR="00D04D78" w:rsidRPr="00231A67" w:rsidRDefault="00A954A8" w:rsidP="00D04D78">
      <w:pPr>
        <w:spacing w:line="276" w:lineRule="auto"/>
        <w:rPr>
          <w:rFonts w:ascii="Arial" w:hAnsi="Arial" w:cs="Arial"/>
          <w:b/>
          <w:bCs/>
          <w:sz w:val="28"/>
          <w:szCs w:val="28"/>
          <w:lang w:val="de-DE"/>
        </w:rPr>
      </w:pPr>
      <w:r w:rsidRPr="00A954A8">
        <w:rPr>
          <w:rFonts w:ascii="Arial" w:hAnsi="Arial" w:cs="Arial"/>
          <w:b/>
          <w:bCs/>
          <w:sz w:val="28"/>
          <w:szCs w:val="28"/>
          <w:lang w:val="de-DE"/>
        </w:rPr>
        <w:t xml:space="preserve">Optimiertes MEMS-FPI-Design verbessert Signal-Rausch-Verhältnis und </w:t>
      </w:r>
      <w:r w:rsidR="001502F7">
        <w:rPr>
          <w:rFonts w:ascii="Arial" w:hAnsi="Arial" w:cs="Arial"/>
          <w:b/>
          <w:bCs/>
          <w:sz w:val="28"/>
          <w:szCs w:val="28"/>
          <w:lang w:val="de-DE"/>
        </w:rPr>
        <w:t>Streulichtunterdrückung</w:t>
      </w:r>
    </w:p>
    <w:p w14:paraId="178A99F5" w14:textId="3B0F479D" w:rsidR="00297634" w:rsidRPr="00231A67" w:rsidRDefault="00297634" w:rsidP="00297634">
      <w:pPr>
        <w:rPr>
          <w:rFonts w:ascii="Arial" w:hAnsi="Arial" w:cs="Arial"/>
          <w:sz w:val="28"/>
          <w:szCs w:val="28"/>
          <w:lang w:val="de-DE"/>
        </w:rPr>
      </w:pPr>
      <w:r w:rsidRPr="00231A67">
        <w:rPr>
          <w:rFonts w:ascii="Arial" w:hAnsi="Arial" w:cs="Arial"/>
          <w:b/>
          <w:color w:val="C00000"/>
          <w:sz w:val="16"/>
          <w:szCs w:val="16"/>
          <w:lang w:val="de-DE"/>
        </w:rPr>
        <w:t>_____________________________________________________________________________________________________</w:t>
      </w:r>
    </w:p>
    <w:p w14:paraId="3B411210" w14:textId="79A78672" w:rsidR="00A2755A" w:rsidRPr="00231A67" w:rsidRDefault="00297634" w:rsidP="00297634">
      <w:pPr>
        <w:spacing w:after="0"/>
        <w:rPr>
          <w:rFonts w:ascii="Arial" w:hAnsi="Arial" w:cs="Arial"/>
          <w:sz w:val="18"/>
          <w:szCs w:val="18"/>
          <w:lang w:val="de-DE"/>
        </w:rPr>
      </w:pPr>
      <w:r w:rsidRPr="00231A67">
        <w:rPr>
          <w:rFonts w:ascii="Arial" w:hAnsi="Arial" w:cs="Arial"/>
          <w:color w:val="A6A6A6" w:themeColor="background1" w:themeShade="A6"/>
          <w:sz w:val="18"/>
          <w:szCs w:val="18"/>
          <w:lang w:val="de-DE"/>
        </w:rPr>
        <w:t xml:space="preserve">Nachrichten bereitgestellt von: </w:t>
      </w:r>
      <w:r w:rsidRPr="00231A67">
        <w:rPr>
          <w:rFonts w:ascii="Arial" w:hAnsi="Arial" w:cs="Arial"/>
          <w:sz w:val="18"/>
          <w:szCs w:val="18"/>
          <w:lang w:val="de-DE"/>
        </w:rPr>
        <w:tab/>
        <w:t xml:space="preserve">                                                                                                               </w:t>
      </w:r>
    </w:p>
    <w:p w14:paraId="04C91F52" w14:textId="6F0DC049" w:rsidR="0051712C" w:rsidRDefault="00567689" w:rsidP="00297634">
      <w:pPr>
        <w:spacing w:after="0"/>
        <w:rPr>
          <w:rFonts w:ascii="Arial" w:hAnsi="Arial" w:cs="Arial"/>
          <w:sz w:val="18"/>
          <w:szCs w:val="18"/>
          <w:lang w:val="de-DE"/>
        </w:rPr>
      </w:pPr>
      <w:r>
        <w:rPr>
          <w:noProof/>
        </w:rPr>
        <w:drawing>
          <wp:anchor distT="0" distB="0" distL="114300" distR="114300" simplePos="0" relativeHeight="251660288" behindDoc="0" locked="0" layoutInCell="1" allowOverlap="1" wp14:anchorId="663D34AC" wp14:editId="6C80CCFD">
            <wp:simplePos x="0" y="0"/>
            <wp:positionH relativeFrom="column">
              <wp:posOffset>5128895</wp:posOffset>
            </wp:positionH>
            <wp:positionV relativeFrom="paragraph">
              <wp:posOffset>17145</wp:posOffset>
            </wp:positionV>
            <wp:extent cx="257175" cy="257175"/>
            <wp:effectExtent l="0" t="0" r="9525" b="9525"/>
            <wp:wrapNone/>
            <wp:docPr id="1383092283"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092283" name="Picture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29B5">
        <w:rPr>
          <w:noProof/>
        </w:rPr>
        <w:drawing>
          <wp:anchor distT="0" distB="0" distL="114300" distR="114300" simplePos="0" relativeHeight="251661312" behindDoc="0" locked="0" layoutInCell="1" allowOverlap="1" wp14:anchorId="7C5876D1" wp14:editId="693CDC27">
            <wp:simplePos x="0" y="0"/>
            <wp:positionH relativeFrom="column">
              <wp:posOffset>5443220</wp:posOffset>
            </wp:positionH>
            <wp:positionV relativeFrom="paragraph">
              <wp:posOffset>17145</wp:posOffset>
            </wp:positionV>
            <wp:extent cx="257175" cy="257175"/>
            <wp:effectExtent l="0" t="0" r="9525" b="9525"/>
            <wp:wrapNone/>
            <wp:docPr id="817399880" name="Picture 3">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99880" name="Picture 3">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34" w:rsidRPr="00231A67">
        <w:rPr>
          <w:rFonts w:ascii="Arial" w:hAnsi="Arial" w:cs="Arial"/>
          <w:sz w:val="18"/>
          <w:szCs w:val="18"/>
          <w:lang w:val="de-DE"/>
        </w:rPr>
        <w:t xml:space="preserve">Hamamatsu Photonics </w:t>
      </w:r>
      <w:r w:rsidR="00DF3914">
        <w:rPr>
          <w:rFonts w:ascii="Arial" w:hAnsi="Arial" w:cs="Arial"/>
          <w:sz w:val="18"/>
          <w:szCs w:val="18"/>
          <w:lang w:val="de-DE"/>
        </w:rPr>
        <w:t>Deutschland GmbH</w:t>
      </w:r>
    </w:p>
    <w:p w14:paraId="4A5EC348" w14:textId="18406676" w:rsidR="00297634" w:rsidRPr="00231A67" w:rsidRDefault="0051712C" w:rsidP="00297634">
      <w:pPr>
        <w:spacing w:after="0"/>
        <w:rPr>
          <w:rFonts w:ascii="Arial" w:hAnsi="Arial" w:cs="Arial"/>
          <w:sz w:val="18"/>
          <w:szCs w:val="18"/>
          <w:lang w:val="de-DE"/>
        </w:rPr>
      </w:pPr>
      <w:r w:rsidRPr="00231A67">
        <w:rPr>
          <w:rFonts w:ascii="Arial" w:hAnsi="Arial" w:cs="Arial"/>
          <w:sz w:val="18"/>
          <w:szCs w:val="18"/>
          <w:lang w:val="de-DE"/>
        </w:rPr>
        <w:t>Diesen Artikel teilen:</w:t>
      </w:r>
    </w:p>
    <w:p w14:paraId="4E59034A" w14:textId="39485C31" w:rsidR="00297634" w:rsidRPr="00DF3914" w:rsidRDefault="00DF3914" w:rsidP="00297634">
      <w:pPr>
        <w:spacing w:after="0"/>
        <w:rPr>
          <w:rFonts w:ascii="Arial" w:hAnsi="Arial" w:cs="Arial"/>
          <w:sz w:val="18"/>
          <w:szCs w:val="18"/>
          <w:lang w:val="de-DE"/>
        </w:rPr>
      </w:pPr>
      <w:r>
        <w:rPr>
          <w:rFonts w:ascii="Arial" w:hAnsi="Arial" w:cs="Arial"/>
          <w:sz w:val="18"/>
          <w:szCs w:val="18"/>
          <w:lang w:val="de-DE"/>
        </w:rPr>
        <w:t>Juni</w:t>
      </w:r>
      <w:r w:rsidR="00304462" w:rsidRPr="00231A67">
        <w:rPr>
          <w:rFonts w:ascii="Arial" w:hAnsi="Arial" w:cs="Arial"/>
          <w:sz w:val="18"/>
          <w:szCs w:val="18"/>
          <w:lang w:val="de-DE"/>
        </w:rPr>
        <w:t xml:space="preserve"> 2026</w:t>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r>
      <w:r w:rsidR="00297634" w:rsidRPr="00231A67">
        <w:rPr>
          <w:rFonts w:ascii="Arial" w:hAnsi="Arial" w:cs="Arial"/>
          <w:sz w:val="18"/>
          <w:szCs w:val="18"/>
          <w:lang w:val="de-DE"/>
        </w:rPr>
        <w:tab/>
        <w:t xml:space="preserve">                               </w:t>
      </w:r>
    </w:p>
    <w:p w14:paraId="7CE910DA" w14:textId="12268DB9" w:rsidR="00CE1DB7" w:rsidRPr="00231A67" w:rsidRDefault="00297634" w:rsidP="000E5A5A">
      <w:pPr>
        <w:rPr>
          <w:rFonts w:ascii="Arial" w:hAnsi="Arial" w:cs="Arial"/>
          <w:b/>
          <w:color w:val="C00000"/>
          <w:sz w:val="16"/>
          <w:szCs w:val="16"/>
          <w:lang w:val="de-DE"/>
        </w:rPr>
      </w:pPr>
      <w:r w:rsidRPr="00231A67">
        <w:rPr>
          <w:rFonts w:ascii="Arial" w:hAnsi="Arial" w:cs="Arial"/>
          <w:b/>
          <w:color w:val="C00000"/>
          <w:sz w:val="16"/>
          <w:szCs w:val="16"/>
          <w:lang w:val="de-DE"/>
        </w:rPr>
        <w:t>_____________________________________________________________________________________________________</w:t>
      </w:r>
    </w:p>
    <w:p w14:paraId="211D73F6" w14:textId="3973280F" w:rsidR="00A37E40" w:rsidRPr="00231A67" w:rsidRDefault="00A37E40" w:rsidP="000E5A5A">
      <w:pPr>
        <w:rPr>
          <w:rFonts w:ascii="Arial" w:hAnsi="Arial" w:cs="Arial"/>
          <w:b/>
          <w:color w:val="C00000"/>
          <w:sz w:val="16"/>
          <w:szCs w:val="16"/>
          <w:lang w:val="de-DE"/>
        </w:rPr>
      </w:pPr>
    </w:p>
    <w:p w14:paraId="3BB4CB4C" w14:textId="1CE40364" w:rsidR="00E47677" w:rsidRPr="00231A67" w:rsidRDefault="0078449B" w:rsidP="00E47677">
      <w:pPr>
        <w:spacing w:line="360" w:lineRule="auto"/>
        <w:rPr>
          <w:rFonts w:ascii="Arial" w:eastAsia="Times New Roman" w:hAnsi="Arial" w:cs="Arial"/>
          <w:sz w:val="24"/>
          <w:szCs w:val="24"/>
          <w:lang w:val="de-DE"/>
        </w:rPr>
      </w:pPr>
      <w:r>
        <w:rPr>
          <w:rFonts w:ascii="Arial" w:eastAsia="Times New Roman" w:hAnsi="Arial" w:cs="Arial"/>
          <w:noProof/>
          <w:sz w:val="21"/>
          <w:szCs w:val="21"/>
        </w:rPr>
        <w:drawing>
          <wp:anchor distT="0" distB="0" distL="114300" distR="288290" simplePos="0" relativeHeight="251657216" behindDoc="1" locked="0" layoutInCell="1" allowOverlap="1" wp14:anchorId="1E95F025" wp14:editId="01A55892">
            <wp:simplePos x="0" y="0"/>
            <wp:positionH relativeFrom="column">
              <wp:posOffset>4445</wp:posOffset>
            </wp:positionH>
            <wp:positionV relativeFrom="paragraph">
              <wp:posOffset>2540</wp:posOffset>
            </wp:positionV>
            <wp:extent cx="2524125" cy="2505075"/>
            <wp:effectExtent l="0" t="0" r="9525" b="9525"/>
            <wp:wrapTight wrapText="right">
              <wp:wrapPolygon edited="0">
                <wp:start x="0" y="0"/>
                <wp:lineTo x="0" y="21518"/>
                <wp:lineTo x="21518" y="21518"/>
                <wp:lineTo x="21518" y="0"/>
                <wp:lineTo x="0" y="0"/>
              </wp:wrapPolygon>
            </wp:wrapTight>
            <wp:docPr id="66839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9177" name="Picture 1"/>
                    <pic:cNvPicPr/>
                  </pic:nvPicPr>
                  <pic:blipFill>
                    <a:blip r:embed="rId15">
                      <a:extLst>
                        <a:ext uri="{28A0092B-C50C-407E-A947-70E740481C1C}">
                          <a14:useLocalDpi xmlns:a14="http://schemas.microsoft.com/office/drawing/2010/main" val="0"/>
                        </a:ext>
                      </a:extLst>
                    </a:blip>
                    <a:srcRect t="381" b="381"/>
                    <a:stretch>
                      <a:fillRect/>
                    </a:stretch>
                  </pic:blipFill>
                  <pic:spPr bwMode="auto">
                    <a:xfrm>
                      <a:off x="0" y="0"/>
                      <a:ext cx="2524125" cy="2505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6D92" w:rsidRPr="004F6D92">
        <w:rPr>
          <w:rFonts w:ascii="Arial" w:eastAsia="Times New Roman" w:hAnsi="Arial" w:cs="Arial"/>
          <w:noProof/>
          <w:sz w:val="21"/>
          <w:szCs w:val="21"/>
        </w:rPr>
        <w:t>Hamamatsu Photonics stellt eine überarbeitete Generation seiner MEMS-FPI-Spektroskopiemodule vor. Die kompakten Sensoren C17752, C17753 und C17754 für den kurzwelligen Infrarotbereich (SWIR) bieten ein verbessertes Signal-Rausch-Verhältnis sowie eine effektivere Streulichtunterdrückung. Dadurch ermöglichen sie eine präzisere und zuverlässigere Materialanalyse</w:t>
      </w:r>
      <w:r w:rsidR="001502F7">
        <w:rPr>
          <w:rFonts w:ascii="Arial" w:eastAsia="Times New Roman" w:hAnsi="Arial" w:cs="Arial"/>
          <w:noProof/>
          <w:sz w:val="21"/>
          <w:szCs w:val="21"/>
        </w:rPr>
        <w:t xml:space="preserve">, </w:t>
      </w:r>
      <w:r w:rsidR="004F6D92" w:rsidRPr="004F6D92">
        <w:rPr>
          <w:rFonts w:ascii="Arial" w:eastAsia="Times New Roman" w:hAnsi="Arial" w:cs="Arial"/>
          <w:noProof/>
          <w:sz w:val="21"/>
          <w:szCs w:val="21"/>
        </w:rPr>
        <w:t>insbesondere in kosten- und platzkritischen Anwendungen</w:t>
      </w:r>
      <w:r w:rsidR="000A0B60" w:rsidRPr="00231A67">
        <w:rPr>
          <w:rFonts w:ascii="Arial" w:eastAsia="Times New Roman" w:hAnsi="Arial" w:cs="Arial"/>
          <w:sz w:val="24"/>
          <w:szCs w:val="24"/>
          <w:lang w:val="de-DE"/>
        </w:rPr>
        <w:t>.</w:t>
      </w:r>
    </w:p>
    <w:p w14:paraId="67891649" w14:textId="77777777" w:rsidR="0078449B" w:rsidRPr="00231A67" w:rsidRDefault="0078449B" w:rsidP="0078449B">
      <w:pPr>
        <w:spacing w:after="0" w:line="360" w:lineRule="auto"/>
        <w:rPr>
          <w:rFonts w:ascii="Arial" w:eastAsia="Times New Roman" w:hAnsi="Arial" w:cs="Arial"/>
          <w:b/>
          <w:bCs/>
          <w:sz w:val="24"/>
          <w:szCs w:val="24"/>
          <w:lang w:val="de-DE"/>
        </w:rPr>
      </w:pPr>
      <w:r>
        <w:rPr>
          <w:noProof/>
        </w:rPr>
        <mc:AlternateContent>
          <mc:Choice Requires="wps">
            <w:drawing>
              <wp:anchor distT="0" distB="0" distL="114300" distR="114300" simplePos="0" relativeHeight="251659264" behindDoc="1" locked="0" layoutInCell="1" allowOverlap="1" wp14:anchorId="0DDEA761" wp14:editId="25269A7B">
                <wp:simplePos x="0" y="0"/>
                <wp:positionH relativeFrom="column">
                  <wp:posOffset>4445</wp:posOffset>
                </wp:positionH>
                <wp:positionV relativeFrom="paragraph">
                  <wp:posOffset>39370</wp:posOffset>
                </wp:positionV>
                <wp:extent cx="2524125" cy="635"/>
                <wp:effectExtent l="0" t="0" r="0" b="0"/>
                <wp:wrapTight wrapText="bothSides">
                  <wp:wrapPolygon edited="0">
                    <wp:start x="0" y="0"/>
                    <wp:lineTo x="0" y="21600"/>
                    <wp:lineTo x="21600" y="21600"/>
                    <wp:lineTo x="21600" y="0"/>
                  </wp:wrapPolygon>
                </wp:wrapTight>
                <wp:docPr id="1679729668" name="Text Box 1"/>
                <wp:cNvGraphicFramePr/>
                <a:graphic xmlns:a="http://schemas.openxmlformats.org/drawingml/2006/main">
                  <a:graphicData uri="http://schemas.microsoft.com/office/word/2010/wordprocessingShape">
                    <wps:wsp>
                      <wps:cNvSpPr txBox="1"/>
                      <wps:spPr>
                        <a:xfrm>
                          <a:off x="0" y="0"/>
                          <a:ext cx="2524125" cy="635"/>
                        </a:xfrm>
                        <a:prstGeom prst="rect">
                          <a:avLst/>
                        </a:prstGeom>
                        <a:solidFill>
                          <a:prstClr val="white"/>
                        </a:solidFill>
                        <a:ln>
                          <a:noFill/>
                        </a:ln>
                      </wps:spPr>
                      <wps:txbx>
                        <w:txbxContent>
                          <w:p w14:paraId="05858696" w14:textId="1EE15805" w:rsidR="0078449B" w:rsidRPr="00E169D4" w:rsidRDefault="0078449B" w:rsidP="0078449B">
                            <w:pPr>
                              <w:pStyle w:val="Caption"/>
                              <w:rPr>
                                <w:rFonts w:ascii="Arial" w:eastAsia="Times New Roman" w:hAnsi="Arial" w:cs="Arial"/>
                                <w:noProof/>
                                <w:sz w:val="21"/>
                                <w:szCs w:val="21"/>
                              </w:rPr>
                            </w:pPr>
                            <w:r>
                              <w:t xml:space="preserve">MEMS FPI ©Hamamatsu Photonics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DDEA761" id="_x0000_t202" coordsize="21600,21600" o:spt="202" path="m,l,21600r21600,l21600,xe">
                <v:stroke joinstyle="miter"/>
                <v:path gradientshapeok="t" o:connecttype="rect"/>
              </v:shapetype>
              <v:shape id="Text Box 1" o:spid="_x0000_s1026" type="#_x0000_t202" style="position:absolute;margin-left:.35pt;margin-top:3.1pt;width:198.75pt;height:.0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" stroked="f">
                <v:textbox style="mso-fit-shape-to-text:t" inset="0,0,0,0">
                  <w:txbxContent>
                    <w:p w14:paraId="05858696" w14:textId="1EE15805" w:rsidR="0078449B" w:rsidRPr="00E169D4" w:rsidRDefault="0078449B" w:rsidP="0078449B">
                      <w:pPr>
                        <w:pStyle w:val="Caption"/>
                        <w:rPr>
                          <w:rFonts w:ascii="Arial" w:eastAsia="Times New Roman" w:hAnsi="Arial" w:cs="Arial"/>
                          <w:noProof/>
                          <w:sz w:val="21"/>
                          <w:szCs w:val="21"/>
                        </w:rPr>
                      </w:pPr>
                      <w:r>
                        <w:t xml:space="preserve">MEMS FPI ©Hamamatsu Photonics </w:t>
                      </w:r>
                    </w:p>
                  </w:txbxContent>
                </v:textbox>
                <w10:wrap type="tight"/>
              </v:shape>
            </w:pict>
          </mc:Fallback>
        </mc:AlternateContent>
      </w:r>
    </w:p>
    <w:p w14:paraId="58B9BD42" w14:textId="77777777" w:rsidR="0078449B" w:rsidRPr="00231A67" w:rsidRDefault="0078449B" w:rsidP="0078449B">
      <w:pPr>
        <w:spacing w:after="0" w:line="360" w:lineRule="auto"/>
        <w:rPr>
          <w:rFonts w:ascii="Arial" w:eastAsia="Times New Roman" w:hAnsi="Arial" w:cs="Arial"/>
          <w:b/>
          <w:bCs/>
          <w:sz w:val="24"/>
          <w:szCs w:val="24"/>
          <w:lang w:val="de-DE"/>
        </w:rPr>
      </w:pPr>
    </w:p>
    <w:p w14:paraId="46ED64BB" w14:textId="3BC6C164" w:rsidR="000C5DFA" w:rsidRPr="00231A67" w:rsidRDefault="0033208E" w:rsidP="0078449B">
      <w:pPr>
        <w:spacing w:after="0" w:line="360" w:lineRule="auto"/>
        <w:rPr>
          <w:rFonts w:ascii="Arial" w:eastAsia="Times New Roman" w:hAnsi="Arial" w:cs="Arial"/>
          <w:b/>
          <w:bCs/>
          <w:sz w:val="24"/>
          <w:szCs w:val="24"/>
          <w:lang w:val="de-DE"/>
        </w:rPr>
      </w:pPr>
      <w:r>
        <w:rPr>
          <w:rFonts w:ascii="Arial" w:eastAsia="Times New Roman" w:hAnsi="Arial" w:cs="Arial"/>
          <w:b/>
          <w:bCs/>
          <w:sz w:val="24"/>
          <w:szCs w:val="24"/>
          <w:lang w:val="de-DE"/>
        </w:rPr>
        <w:t>Wesentlich</w:t>
      </w:r>
      <w:r w:rsidR="00C72D2D" w:rsidRPr="00231A67">
        <w:rPr>
          <w:rFonts w:ascii="Arial" w:eastAsia="Times New Roman" w:hAnsi="Arial" w:cs="Arial"/>
          <w:b/>
          <w:bCs/>
          <w:sz w:val="24"/>
          <w:szCs w:val="24"/>
          <w:lang w:val="de-DE"/>
        </w:rPr>
        <w:t xml:space="preserve">e Vorteile </w:t>
      </w:r>
    </w:p>
    <w:p w14:paraId="0D7640E3" w14:textId="0A43F2F0" w:rsidR="00C920C2" w:rsidRPr="00231A67" w:rsidRDefault="00B66D7F" w:rsidP="00C920C2">
      <w:pPr>
        <w:spacing w:after="0" w:line="360" w:lineRule="auto"/>
        <w:rPr>
          <w:rFonts w:ascii="Arial" w:eastAsia="Times New Roman" w:hAnsi="Arial" w:cs="Arial"/>
          <w:sz w:val="21"/>
          <w:szCs w:val="21"/>
          <w:lang w:val="de-DE"/>
        </w:rPr>
      </w:pPr>
      <w:r w:rsidRPr="00B66D7F">
        <w:rPr>
          <w:rFonts w:ascii="Arial" w:hAnsi="Arial" w:cs="Arial"/>
          <w:sz w:val="21"/>
          <w:szCs w:val="21"/>
          <w:lang w:val="de-DE"/>
        </w:rPr>
        <w:t xml:space="preserve">Die </w:t>
      </w:r>
      <w:r w:rsidR="001502F7">
        <w:rPr>
          <w:rFonts w:ascii="Arial" w:hAnsi="Arial" w:cs="Arial"/>
          <w:sz w:val="21"/>
          <w:szCs w:val="21"/>
          <w:lang w:val="de-DE"/>
        </w:rPr>
        <w:t>Optimierungen der überarbeiteten</w:t>
      </w:r>
      <w:r w:rsidR="009B249E" w:rsidRPr="00B66D7F">
        <w:rPr>
          <w:rFonts w:ascii="Arial" w:hAnsi="Arial" w:cs="Arial"/>
          <w:sz w:val="21"/>
          <w:szCs w:val="21"/>
          <w:lang w:val="de-DE"/>
        </w:rPr>
        <w:t xml:space="preserve"> MEMS-FPI-Module erhöhen </w:t>
      </w:r>
      <w:r w:rsidRPr="00B66D7F">
        <w:rPr>
          <w:rFonts w:ascii="Arial" w:hAnsi="Arial" w:cs="Arial"/>
          <w:sz w:val="21"/>
          <w:szCs w:val="21"/>
          <w:lang w:val="de-DE"/>
        </w:rPr>
        <w:t xml:space="preserve">die Messstabilität und spektrale </w:t>
      </w:r>
      <w:r w:rsidR="001502F7">
        <w:rPr>
          <w:rFonts w:ascii="Arial" w:hAnsi="Arial" w:cs="Arial"/>
          <w:sz w:val="21"/>
          <w:szCs w:val="21"/>
          <w:lang w:val="de-DE"/>
        </w:rPr>
        <w:t>Genauigkeit</w:t>
      </w:r>
      <w:r w:rsidRPr="00B66D7F">
        <w:rPr>
          <w:rFonts w:ascii="Arial" w:hAnsi="Arial" w:cs="Arial"/>
          <w:sz w:val="21"/>
          <w:szCs w:val="21"/>
          <w:lang w:val="de-DE"/>
        </w:rPr>
        <w:t>. Gleichzeitig bleiben</w:t>
      </w:r>
      <w:r w:rsidR="001502F7">
        <w:rPr>
          <w:rFonts w:ascii="Arial" w:hAnsi="Arial" w:cs="Arial"/>
          <w:sz w:val="21"/>
          <w:szCs w:val="21"/>
          <w:lang w:val="de-DE"/>
        </w:rPr>
        <w:t xml:space="preserve"> bei effizienter SWIR-Analyste</w:t>
      </w:r>
      <w:r w:rsidRPr="00B66D7F">
        <w:rPr>
          <w:rFonts w:ascii="Arial" w:hAnsi="Arial" w:cs="Arial"/>
          <w:sz w:val="21"/>
          <w:szCs w:val="21"/>
          <w:lang w:val="de-DE"/>
        </w:rPr>
        <w:t xml:space="preserve"> Integrationsaufwand und </w:t>
      </w:r>
      <w:r w:rsidR="001502F7">
        <w:rPr>
          <w:rFonts w:ascii="Arial" w:hAnsi="Arial" w:cs="Arial"/>
          <w:sz w:val="21"/>
          <w:szCs w:val="21"/>
          <w:lang w:val="de-DE"/>
        </w:rPr>
        <w:t>K</w:t>
      </w:r>
      <w:r w:rsidRPr="00B66D7F">
        <w:rPr>
          <w:rFonts w:ascii="Arial" w:hAnsi="Arial" w:cs="Arial"/>
          <w:sz w:val="21"/>
          <w:szCs w:val="21"/>
          <w:lang w:val="de-DE"/>
        </w:rPr>
        <w:t>osten gering</w:t>
      </w:r>
      <w:r w:rsidR="00C920C2" w:rsidRPr="00231A67">
        <w:rPr>
          <w:rFonts w:ascii="Arial" w:eastAsia="Times New Roman" w:hAnsi="Arial" w:cs="Arial"/>
          <w:sz w:val="21"/>
          <w:szCs w:val="21"/>
          <w:lang w:val="de-DE"/>
        </w:rPr>
        <w:t>.</w:t>
      </w:r>
    </w:p>
    <w:p w14:paraId="0525E887" w14:textId="033A6DE8" w:rsidR="006B1116" w:rsidRPr="00231A67" w:rsidRDefault="00185888" w:rsidP="00CB619B">
      <w:pPr>
        <w:spacing w:after="0" w:line="360" w:lineRule="auto"/>
        <w:rPr>
          <w:rFonts w:ascii="Arial" w:eastAsia="Times New Roman" w:hAnsi="Arial" w:cs="Arial"/>
          <w:sz w:val="21"/>
          <w:szCs w:val="21"/>
          <w:lang w:val="de-DE"/>
        </w:rPr>
      </w:pPr>
      <w:r w:rsidRPr="00231A67">
        <w:rPr>
          <w:rFonts w:ascii="Arial" w:eastAsia="Times New Roman" w:hAnsi="Arial" w:cs="Arial"/>
          <w:sz w:val="21"/>
          <w:szCs w:val="21"/>
          <w:lang w:val="de-DE"/>
        </w:rPr>
        <w:t xml:space="preserve">  </w:t>
      </w:r>
    </w:p>
    <w:p w14:paraId="25FEF056" w14:textId="6C9D05A1" w:rsidR="00CE1DB7" w:rsidRPr="00231A67" w:rsidRDefault="00CE1DB7" w:rsidP="00CE1DB7">
      <w:pPr>
        <w:spacing w:after="0" w:line="360" w:lineRule="auto"/>
        <w:rPr>
          <w:rFonts w:ascii="Arial" w:eastAsia="Times New Roman" w:hAnsi="Arial" w:cs="Arial"/>
          <w:sz w:val="21"/>
          <w:szCs w:val="21"/>
          <w:lang w:val="de-DE"/>
        </w:rPr>
      </w:pPr>
      <w:r w:rsidRPr="00231A67">
        <w:rPr>
          <w:rFonts w:ascii="Arial" w:eastAsia="Times New Roman" w:hAnsi="Arial" w:cs="Arial"/>
          <w:sz w:val="21"/>
          <w:szCs w:val="21"/>
          <w:lang w:val="de-DE"/>
        </w:rPr>
        <w:t>Zu den wichtigsten Vorteilen gehören:</w:t>
      </w:r>
    </w:p>
    <w:p w14:paraId="09CC3FC1" w14:textId="77777777" w:rsidR="00E50399" w:rsidRPr="00E50399" w:rsidRDefault="00E50399" w:rsidP="00E50399">
      <w:pPr>
        <w:pStyle w:val="ListParagraph"/>
        <w:numPr>
          <w:ilvl w:val="0"/>
          <w:numId w:val="1"/>
        </w:numPr>
        <w:spacing w:after="0" w:line="360" w:lineRule="auto"/>
        <w:rPr>
          <w:rFonts w:ascii="Arial" w:eastAsia="Times New Roman" w:hAnsi="Arial" w:cs="Arial"/>
          <w:sz w:val="21"/>
          <w:szCs w:val="21"/>
          <w:lang w:val="de-DE"/>
        </w:rPr>
      </w:pPr>
      <w:r w:rsidRPr="00E50399">
        <w:rPr>
          <w:rFonts w:ascii="Arial" w:eastAsia="Times New Roman" w:hAnsi="Arial" w:cs="Arial"/>
          <w:sz w:val="21"/>
          <w:szCs w:val="21"/>
          <w:lang w:val="de-DE"/>
        </w:rPr>
        <w:t>Verbessertes Signal-Rausch-Verhältnis für stabile und reproduzierbare Spektralmessungen</w:t>
      </w:r>
    </w:p>
    <w:p w14:paraId="7BB67C11" w14:textId="71323770" w:rsidR="00E50399" w:rsidRPr="00E50399" w:rsidRDefault="001502F7" w:rsidP="00E50399">
      <w:pPr>
        <w:pStyle w:val="ListParagraph"/>
        <w:numPr>
          <w:ilvl w:val="0"/>
          <w:numId w:val="1"/>
        </w:numPr>
        <w:spacing w:after="0" w:line="360" w:lineRule="auto"/>
        <w:rPr>
          <w:rFonts w:ascii="Arial" w:eastAsia="Times New Roman" w:hAnsi="Arial" w:cs="Arial"/>
          <w:sz w:val="21"/>
          <w:szCs w:val="21"/>
          <w:lang w:val="de-DE"/>
        </w:rPr>
      </w:pPr>
      <w:r>
        <w:rPr>
          <w:rFonts w:ascii="Arial" w:eastAsia="Times New Roman" w:hAnsi="Arial" w:cs="Arial"/>
          <w:sz w:val="21"/>
          <w:szCs w:val="21"/>
          <w:lang w:val="de-DE"/>
        </w:rPr>
        <w:t>Verbesserte Streulichtunterdrückung</w:t>
      </w:r>
      <w:r w:rsidR="00E50399" w:rsidRPr="00E50399">
        <w:rPr>
          <w:rFonts w:ascii="Arial" w:eastAsia="Times New Roman" w:hAnsi="Arial" w:cs="Arial"/>
          <w:sz w:val="21"/>
          <w:szCs w:val="21"/>
          <w:lang w:val="de-DE"/>
        </w:rPr>
        <w:t xml:space="preserve"> für klarere und präzisere Spektraldaten</w:t>
      </w:r>
    </w:p>
    <w:p w14:paraId="22C297C8" w14:textId="25C9E1C0" w:rsidR="00E50399" w:rsidRPr="00E50399" w:rsidRDefault="00E50399" w:rsidP="00E50399">
      <w:pPr>
        <w:pStyle w:val="ListParagraph"/>
        <w:numPr>
          <w:ilvl w:val="0"/>
          <w:numId w:val="1"/>
        </w:numPr>
        <w:spacing w:after="0" w:line="360" w:lineRule="auto"/>
        <w:rPr>
          <w:rFonts w:ascii="Arial" w:eastAsia="Times New Roman" w:hAnsi="Arial" w:cs="Arial"/>
          <w:sz w:val="21"/>
          <w:szCs w:val="21"/>
          <w:lang w:val="de-DE"/>
        </w:rPr>
      </w:pPr>
      <w:r w:rsidRPr="00E50399">
        <w:rPr>
          <w:rFonts w:ascii="Arial" w:eastAsia="Times New Roman" w:hAnsi="Arial" w:cs="Arial"/>
          <w:sz w:val="21"/>
          <w:szCs w:val="21"/>
          <w:lang w:val="de-DE"/>
        </w:rPr>
        <w:t xml:space="preserve">Kompaktes, integriertes Design für Anwendungen mit begrenztem Bauraum und für </w:t>
      </w:r>
      <w:r w:rsidR="0065575C">
        <w:rPr>
          <w:rFonts w:ascii="Arial" w:eastAsia="Times New Roman" w:hAnsi="Arial" w:cs="Arial"/>
          <w:sz w:val="21"/>
          <w:szCs w:val="21"/>
          <w:lang w:val="de-DE"/>
        </w:rPr>
        <w:t>„e</w:t>
      </w:r>
      <w:r w:rsidRPr="00E50399">
        <w:rPr>
          <w:rFonts w:ascii="Arial" w:eastAsia="Times New Roman" w:hAnsi="Arial" w:cs="Arial"/>
          <w:sz w:val="21"/>
          <w:szCs w:val="21"/>
          <w:lang w:val="de-DE"/>
        </w:rPr>
        <w:t>mbedded</w:t>
      </w:r>
      <w:r w:rsidR="0065575C">
        <w:rPr>
          <w:rFonts w:ascii="Arial" w:eastAsia="Times New Roman" w:hAnsi="Arial" w:cs="Arial"/>
          <w:sz w:val="21"/>
          <w:szCs w:val="21"/>
          <w:lang w:val="de-DE"/>
        </w:rPr>
        <w:t>“</w:t>
      </w:r>
      <w:r w:rsidRPr="00E50399">
        <w:rPr>
          <w:rFonts w:ascii="Arial" w:eastAsia="Times New Roman" w:hAnsi="Arial" w:cs="Arial"/>
          <w:sz w:val="21"/>
          <w:szCs w:val="21"/>
          <w:lang w:val="de-DE"/>
        </w:rPr>
        <w:t>-Systeme</w:t>
      </w:r>
    </w:p>
    <w:p w14:paraId="1E459406" w14:textId="003ADC42" w:rsidR="00E50399" w:rsidRPr="00E50399" w:rsidRDefault="00E50399" w:rsidP="00E50399">
      <w:pPr>
        <w:pStyle w:val="ListParagraph"/>
        <w:numPr>
          <w:ilvl w:val="0"/>
          <w:numId w:val="1"/>
        </w:numPr>
        <w:spacing w:after="0" w:line="360" w:lineRule="auto"/>
        <w:rPr>
          <w:rFonts w:ascii="Arial" w:eastAsia="Times New Roman" w:hAnsi="Arial" w:cs="Arial"/>
          <w:sz w:val="21"/>
          <w:szCs w:val="21"/>
          <w:lang w:val="de-DE"/>
        </w:rPr>
      </w:pPr>
      <w:r w:rsidRPr="00E50399">
        <w:rPr>
          <w:rFonts w:ascii="Arial" w:eastAsia="Times New Roman" w:hAnsi="Arial" w:cs="Arial"/>
          <w:sz w:val="21"/>
          <w:szCs w:val="21"/>
          <w:lang w:val="de-DE"/>
        </w:rPr>
        <w:lastRenderedPageBreak/>
        <w:t>Optionaler Faseradapter mit integrierter Linse für Transmissionsmessungen und flexible</w:t>
      </w:r>
      <w:r w:rsidR="001502F7">
        <w:rPr>
          <w:rFonts w:ascii="Arial" w:eastAsia="Times New Roman" w:hAnsi="Arial" w:cs="Arial"/>
          <w:sz w:val="21"/>
          <w:szCs w:val="21"/>
          <w:lang w:val="de-DE"/>
        </w:rPr>
        <w:t>m A</w:t>
      </w:r>
      <w:r w:rsidRPr="00E50399">
        <w:rPr>
          <w:rFonts w:ascii="Arial" w:eastAsia="Times New Roman" w:hAnsi="Arial" w:cs="Arial"/>
          <w:sz w:val="21"/>
          <w:szCs w:val="21"/>
          <w:lang w:val="de-DE"/>
        </w:rPr>
        <w:t>ufbau</w:t>
      </w:r>
    </w:p>
    <w:p w14:paraId="6E4C5EC7" w14:textId="77777777" w:rsidR="00E50399" w:rsidRPr="00E50399" w:rsidRDefault="00E50399" w:rsidP="00E50399">
      <w:pPr>
        <w:pStyle w:val="ListParagraph"/>
        <w:numPr>
          <w:ilvl w:val="0"/>
          <w:numId w:val="1"/>
        </w:numPr>
        <w:spacing w:after="0" w:line="360" w:lineRule="auto"/>
        <w:rPr>
          <w:rFonts w:ascii="Arial" w:eastAsia="Times New Roman" w:hAnsi="Arial" w:cs="Arial"/>
          <w:sz w:val="21"/>
          <w:szCs w:val="21"/>
          <w:lang w:val="de-DE"/>
        </w:rPr>
      </w:pPr>
      <w:r w:rsidRPr="00E50399">
        <w:rPr>
          <w:rFonts w:ascii="Arial" w:eastAsia="Times New Roman" w:hAnsi="Arial" w:cs="Arial"/>
          <w:sz w:val="21"/>
          <w:szCs w:val="21"/>
          <w:lang w:val="de-DE"/>
        </w:rPr>
        <w:t>USB-Plug-and-Play-Schnittstelle für schnelle Inbetriebnahme ohne aufwendige optische Justage</w:t>
      </w:r>
    </w:p>
    <w:p w14:paraId="2F0D1E4F" w14:textId="02DCE5C4" w:rsidR="003021EF" w:rsidRPr="00E50399" w:rsidRDefault="00E50399" w:rsidP="00E50399">
      <w:pPr>
        <w:pStyle w:val="ListParagraph"/>
        <w:numPr>
          <w:ilvl w:val="0"/>
          <w:numId w:val="1"/>
        </w:numPr>
        <w:spacing w:after="0" w:line="360" w:lineRule="auto"/>
        <w:rPr>
          <w:rFonts w:ascii="Arial" w:eastAsia="Times New Roman" w:hAnsi="Arial" w:cs="Arial"/>
          <w:sz w:val="21"/>
          <w:szCs w:val="21"/>
          <w:lang w:val="de-DE"/>
        </w:rPr>
      </w:pPr>
      <w:r w:rsidRPr="00E50399">
        <w:rPr>
          <w:rFonts w:ascii="Arial" w:eastAsia="Times New Roman" w:hAnsi="Arial" w:cs="Arial"/>
          <w:sz w:val="21"/>
          <w:szCs w:val="21"/>
          <w:lang w:val="de-DE"/>
        </w:rPr>
        <w:t>Kosteneffiziente Lösung für den einfachen Zugang zur SWIR-Spektroskopie</w:t>
      </w:r>
    </w:p>
    <w:p w14:paraId="0025605B" w14:textId="77777777" w:rsidR="00C920C2" w:rsidRPr="00231A67" w:rsidRDefault="00C920C2" w:rsidP="00C920C2">
      <w:pPr>
        <w:spacing w:after="0" w:line="360" w:lineRule="auto"/>
        <w:rPr>
          <w:rFonts w:ascii="Arial" w:eastAsia="Times New Roman" w:hAnsi="Arial" w:cs="Arial"/>
          <w:sz w:val="21"/>
          <w:szCs w:val="21"/>
          <w:lang w:val="de-DE"/>
        </w:rPr>
      </w:pPr>
    </w:p>
    <w:p w14:paraId="43996483" w14:textId="032D1515" w:rsidR="00C920C2" w:rsidRPr="00231A67" w:rsidRDefault="00C920C2" w:rsidP="00CB619B">
      <w:pPr>
        <w:spacing w:after="0" w:line="360" w:lineRule="auto"/>
        <w:rPr>
          <w:rFonts w:ascii="Arial" w:eastAsia="Times New Roman" w:hAnsi="Arial" w:cs="Arial"/>
          <w:sz w:val="21"/>
          <w:szCs w:val="21"/>
          <w:lang w:val="de-DE"/>
        </w:rPr>
      </w:pPr>
      <w:r w:rsidRPr="00231A67">
        <w:rPr>
          <w:rFonts w:ascii="Arial" w:eastAsia="Times New Roman" w:hAnsi="Arial" w:cs="Arial"/>
          <w:sz w:val="21"/>
          <w:szCs w:val="21"/>
          <w:lang w:val="de-DE"/>
        </w:rPr>
        <w:t xml:space="preserve">Ausgestattet mit einem MEMS-FPI-Spektralsensor und </w:t>
      </w:r>
      <w:r w:rsidR="00454CB8" w:rsidRPr="00231A67">
        <w:rPr>
          <w:rFonts w:ascii="Arial" w:eastAsia="Times New Roman" w:hAnsi="Arial" w:cs="Arial"/>
          <w:sz w:val="21"/>
          <w:szCs w:val="21"/>
          <w:lang w:val="de-DE"/>
        </w:rPr>
        <w:t xml:space="preserve">einer </w:t>
      </w:r>
      <w:r w:rsidR="00CB619B" w:rsidRPr="00231A67">
        <w:rPr>
          <w:rFonts w:ascii="Arial" w:eastAsia="Times New Roman" w:hAnsi="Arial" w:cs="Arial"/>
          <w:sz w:val="21"/>
          <w:szCs w:val="21"/>
          <w:lang w:val="de-DE"/>
        </w:rPr>
        <w:t xml:space="preserve">integrierten </w:t>
      </w:r>
      <w:r w:rsidRPr="00231A67">
        <w:rPr>
          <w:rFonts w:ascii="Arial" w:eastAsia="Times New Roman" w:hAnsi="Arial" w:cs="Arial"/>
          <w:sz w:val="21"/>
          <w:szCs w:val="21"/>
          <w:lang w:val="de-DE"/>
        </w:rPr>
        <w:t xml:space="preserve">Lichtquelle bieten </w:t>
      </w:r>
      <w:r w:rsidR="001502F7">
        <w:rPr>
          <w:rFonts w:ascii="Arial" w:eastAsia="Times New Roman" w:hAnsi="Arial" w:cs="Arial"/>
          <w:sz w:val="21"/>
          <w:szCs w:val="21"/>
          <w:lang w:val="de-DE"/>
        </w:rPr>
        <w:t>die MEMS-FPI-Spektroskopiemodule</w:t>
      </w:r>
      <w:r w:rsidRPr="00231A67">
        <w:rPr>
          <w:rFonts w:ascii="Arial" w:eastAsia="Times New Roman" w:hAnsi="Arial" w:cs="Arial"/>
          <w:sz w:val="21"/>
          <w:szCs w:val="21"/>
          <w:lang w:val="de-DE"/>
        </w:rPr>
        <w:t xml:space="preserve"> Folgendes:</w:t>
      </w:r>
    </w:p>
    <w:p w14:paraId="7A1F3D03" w14:textId="77777777" w:rsidR="00CB619B" w:rsidRPr="00231A67" w:rsidRDefault="00CB619B" w:rsidP="00CB619B">
      <w:pPr>
        <w:spacing w:after="0" w:line="360" w:lineRule="auto"/>
        <w:rPr>
          <w:rFonts w:ascii="Arial" w:eastAsia="Times New Roman" w:hAnsi="Arial" w:cs="Arial"/>
          <w:sz w:val="21"/>
          <w:szCs w:val="21"/>
          <w:lang w:val="de-DE"/>
        </w:rPr>
      </w:pPr>
    </w:p>
    <w:tbl>
      <w:tblPr>
        <w:tblStyle w:val="TableGrid"/>
        <w:tblW w:w="0" w:type="auto"/>
        <w:tblLook w:val="04A0" w:firstRow="1" w:lastRow="0" w:firstColumn="1" w:lastColumn="0" w:noHBand="0" w:noVBand="1"/>
      </w:tblPr>
      <w:tblGrid>
        <w:gridCol w:w="1020"/>
        <w:gridCol w:w="2417"/>
        <w:gridCol w:w="1149"/>
        <w:gridCol w:w="1987"/>
        <w:gridCol w:w="2487"/>
      </w:tblGrid>
      <w:tr w:rsidR="00C920C2" w14:paraId="09EBFA59" w14:textId="77777777" w:rsidTr="001502F7">
        <w:tc>
          <w:tcPr>
            <w:tcW w:w="1413" w:type="dxa"/>
          </w:tcPr>
          <w:p w14:paraId="6EB1BF8B" w14:textId="793B6564" w:rsidR="00C920C2" w:rsidRPr="00217302" w:rsidRDefault="00C920C2" w:rsidP="00F602DC">
            <w:pPr>
              <w:spacing w:line="360" w:lineRule="auto"/>
              <w:rPr>
                <w:rFonts w:ascii="Arial" w:eastAsia="Times New Roman" w:hAnsi="Arial" w:cs="Arial"/>
                <w:sz w:val="21"/>
                <w:szCs w:val="21"/>
                <w:lang w:val="en-GB"/>
              </w:rPr>
            </w:pPr>
            <w:r w:rsidRPr="00217302">
              <w:rPr>
                <w:rFonts w:ascii="Arial" w:eastAsia="Times New Roman" w:hAnsi="Arial" w:cs="Arial"/>
                <w:sz w:val="21"/>
                <w:szCs w:val="21"/>
                <w:lang w:val="en-GB"/>
              </w:rPr>
              <w:t>Artikel</w:t>
            </w:r>
            <w:r w:rsidR="00A6611D">
              <w:rPr>
                <w:rFonts w:ascii="Arial" w:eastAsia="Times New Roman" w:hAnsi="Arial" w:cs="Arial"/>
                <w:sz w:val="21"/>
                <w:szCs w:val="21"/>
                <w:lang w:val="en-GB"/>
              </w:rPr>
              <w:t>-N</w:t>
            </w:r>
            <w:r w:rsidRPr="00217302">
              <w:rPr>
                <w:rFonts w:ascii="Arial" w:eastAsia="Times New Roman" w:hAnsi="Arial" w:cs="Arial"/>
                <w:sz w:val="21"/>
                <w:szCs w:val="21"/>
                <w:lang w:val="en-GB"/>
              </w:rPr>
              <w:t>ummer</w:t>
            </w:r>
          </w:p>
          <w:p w14:paraId="340E1C0D" w14:textId="77777777" w:rsidR="00C920C2" w:rsidRDefault="00C920C2" w:rsidP="00F602DC">
            <w:pPr>
              <w:spacing w:line="360" w:lineRule="auto"/>
              <w:rPr>
                <w:rFonts w:ascii="Arial" w:eastAsia="Times New Roman" w:hAnsi="Arial" w:cs="Arial"/>
                <w:sz w:val="21"/>
                <w:szCs w:val="21"/>
                <w:lang w:val="en-GB"/>
              </w:rPr>
            </w:pPr>
          </w:p>
        </w:tc>
        <w:tc>
          <w:tcPr>
            <w:tcW w:w="2024" w:type="dxa"/>
          </w:tcPr>
          <w:p w14:paraId="1C56EF93" w14:textId="77777777" w:rsidR="00C920C2" w:rsidRPr="0021730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Spektraler</w:t>
            </w:r>
            <w:proofErr w:type="spellEnd"/>
            <w:r w:rsidRPr="00217302">
              <w:rPr>
                <w:rFonts w:ascii="Arial" w:eastAsia="Times New Roman" w:hAnsi="Arial" w:cs="Arial"/>
                <w:sz w:val="21"/>
                <w:szCs w:val="21"/>
                <w:lang w:val="en-GB"/>
              </w:rPr>
              <w:t xml:space="preserve"> Empfindlichkeitsbereich</w:t>
            </w:r>
          </w:p>
          <w:p w14:paraId="4E318D81" w14:textId="77777777" w:rsidR="00C920C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Bereich</w:t>
            </w:r>
            <w:proofErr w:type="spellEnd"/>
          </w:p>
        </w:tc>
        <w:tc>
          <w:tcPr>
            <w:tcW w:w="1149" w:type="dxa"/>
          </w:tcPr>
          <w:p w14:paraId="5E0E630E" w14:textId="77777777" w:rsidR="00C920C2" w:rsidRPr="0021730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Spektrale</w:t>
            </w:r>
            <w:proofErr w:type="spellEnd"/>
          </w:p>
          <w:p w14:paraId="68FAFE14" w14:textId="77777777" w:rsidR="00C920C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Auflösung</w:t>
            </w:r>
            <w:proofErr w:type="spellEnd"/>
            <w:r w:rsidRPr="00217302">
              <w:rPr>
                <w:rFonts w:ascii="Arial" w:eastAsia="Times New Roman" w:hAnsi="Arial" w:cs="Arial"/>
                <w:sz w:val="21"/>
                <w:szCs w:val="21"/>
                <w:lang w:val="en-GB"/>
              </w:rPr>
              <w:t xml:space="preserve"> (FWHM) (typ.)</w:t>
            </w:r>
          </w:p>
        </w:tc>
        <w:tc>
          <w:tcPr>
            <w:tcW w:w="1987" w:type="dxa"/>
          </w:tcPr>
          <w:p w14:paraId="7FF237FA" w14:textId="77777777" w:rsidR="00C920C2" w:rsidRPr="0021730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Wellenlänge</w:t>
            </w:r>
            <w:proofErr w:type="spellEnd"/>
          </w:p>
          <w:p w14:paraId="0A5A758C" w14:textId="77777777" w:rsidR="00C920C2" w:rsidRPr="0021730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Reproduzierbarkeit</w:t>
            </w:r>
            <w:proofErr w:type="spellEnd"/>
          </w:p>
          <w:p w14:paraId="4B5C3BEC" w14:textId="77777777" w:rsidR="00C920C2" w:rsidRDefault="00C920C2" w:rsidP="00F602DC">
            <w:pPr>
              <w:spacing w:line="360" w:lineRule="auto"/>
              <w:rPr>
                <w:rFonts w:ascii="Arial" w:eastAsia="Times New Roman" w:hAnsi="Arial" w:cs="Arial"/>
                <w:sz w:val="21"/>
                <w:szCs w:val="21"/>
                <w:lang w:val="en-GB"/>
              </w:rPr>
            </w:pPr>
            <w:r w:rsidRPr="00217302">
              <w:rPr>
                <w:rFonts w:ascii="Arial" w:eastAsia="Times New Roman" w:hAnsi="Arial" w:cs="Arial"/>
                <w:sz w:val="21"/>
                <w:szCs w:val="21"/>
                <w:lang w:val="en-GB"/>
              </w:rPr>
              <w:t>(typ.)</w:t>
            </w:r>
          </w:p>
        </w:tc>
        <w:tc>
          <w:tcPr>
            <w:tcW w:w="2487" w:type="dxa"/>
          </w:tcPr>
          <w:p w14:paraId="2C73B230" w14:textId="77777777" w:rsidR="00C920C2" w:rsidRPr="00217302" w:rsidRDefault="00C920C2" w:rsidP="00F602DC">
            <w:pPr>
              <w:spacing w:line="360" w:lineRule="auto"/>
              <w:rPr>
                <w:rFonts w:ascii="Arial" w:eastAsia="Times New Roman" w:hAnsi="Arial" w:cs="Arial"/>
                <w:sz w:val="21"/>
                <w:szCs w:val="21"/>
                <w:lang w:val="en-GB"/>
              </w:rPr>
            </w:pPr>
            <w:proofErr w:type="spellStart"/>
            <w:r w:rsidRPr="00217302">
              <w:rPr>
                <w:rFonts w:ascii="Arial" w:eastAsia="Times New Roman" w:hAnsi="Arial" w:cs="Arial"/>
                <w:sz w:val="21"/>
                <w:szCs w:val="21"/>
                <w:lang w:val="en-GB"/>
              </w:rPr>
              <w:t>Wellenlänge</w:t>
            </w:r>
            <w:proofErr w:type="spellEnd"/>
          </w:p>
          <w:p w14:paraId="6D87B307" w14:textId="77777777" w:rsidR="00C920C2" w:rsidRDefault="00C920C2" w:rsidP="00F602DC">
            <w:pPr>
              <w:spacing w:line="360" w:lineRule="auto"/>
              <w:rPr>
                <w:rFonts w:ascii="Arial" w:eastAsia="Times New Roman" w:hAnsi="Arial" w:cs="Arial"/>
                <w:sz w:val="21"/>
                <w:szCs w:val="21"/>
                <w:lang w:val="en-GB"/>
              </w:rPr>
            </w:pPr>
            <w:proofErr w:type="spellStart"/>
            <w:r>
              <w:rPr>
                <w:rFonts w:ascii="Arial" w:eastAsia="Times New Roman" w:hAnsi="Arial" w:cs="Arial"/>
                <w:sz w:val="21"/>
                <w:szCs w:val="21"/>
                <w:lang w:val="en-GB"/>
              </w:rPr>
              <w:t>Temperaturabhängigkeit</w:t>
            </w:r>
            <w:proofErr w:type="spellEnd"/>
          </w:p>
        </w:tc>
      </w:tr>
      <w:tr w:rsidR="00C920C2" w14:paraId="6DACB189" w14:textId="77777777" w:rsidTr="001502F7">
        <w:tc>
          <w:tcPr>
            <w:tcW w:w="1413" w:type="dxa"/>
          </w:tcPr>
          <w:p w14:paraId="3CEFE3E7" w14:textId="77777777" w:rsidR="00C920C2" w:rsidRDefault="00C920C2" w:rsidP="00F602DC">
            <w:pPr>
              <w:spacing w:line="360" w:lineRule="auto"/>
              <w:rPr>
                <w:rFonts w:ascii="Arial" w:eastAsia="Times New Roman" w:hAnsi="Arial" w:cs="Arial"/>
                <w:sz w:val="21"/>
                <w:szCs w:val="21"/>
                <w:lang w:val="en-GB"/>
              </w:rPr>
            </w:pPr>
            <w:r w:rsidRPr="00F602DC">
              <w:rPr>
                <w:rFonts w:ascii="Arial" w:eastAsia="Times New Roman" w:hAnsi="Arial" w:cs="Arial" w:hint="eastAsia"/>
                <w:sz w:val="21"/>
                <w:szCs w:val="21"/>
                <w:lang w:val="en-GB"/>
              </w:rPr>
              <w:t>C17552</w:t>
            </w:r>
          </w:p>
        </w:tc>
        <w:tc>
          <w:tcPr>
            <w:tcW w:w="2024" w:type="dxa"/>
          </w:tcPr>
          <w:p w14:paraId="5A06D7E7" w14:textId="77777777" w:rsidR="00C920C2" w:rsidRDefault="00C920C2" w:rsidP="00F602DC">
            <w:pPr>
              <w:spacing w:line="360" w:lineRule="auto"/>
              <w:rPr>
                <w:rFonts w:ascii="Arial" w:eastAsia="Times New Roman" w:hAnsi="Arial" w:cs="Arial"/>
                <w:sz w:val="21"/>
                <w:szCs w:val="21"/>
                <w:lang w:val="en-GB"/>
              </w:rPr>
            </w:pPr>
            <w:r w:rsidRPr="00F602DC">
              <w:rPr>
                <w:rFonts w:ascii="Arial" w:eastAsia="Times New Roman" w:hAnsi="Arial" w:cs="Arial" w:hint="eastAsia"/>
                <w:sz w:val="21"/>
                <w:szCs w:val="21"/>
                <w:lang w:val="en-GB"/>
              </w:rPr>
              <w:t>1350 bis 1650 nm</w:t>
            </w:r>
          </w:p>
        </w:tc>
        <w:tc>
          <w:tcPr>
            <w:tcW w:w="1149" w:type="dxa"/>
          </w:tcPr>
          <w:p w14:paraId="5395A198" w14:textId="77777777" w:rsidR="00C920C2" w:rsidRDefault="00C920C2" w:rsidP="00F602DC">
            <w:pPr>
              <w:spacing w:line="360" w:lineRule="auto"/>
              <w:rPr>
                <w:rFonts w:ascii="Arial" w:eastAsia="Times New Roman" w:hAnsi="Arial" w:cs="Arial"/>
                <w:sz w:val="21"/>
                <w:szCs w:val="21"/>
                <w:lang w:val="en-GB"/>
              </w:rPr>
            </w:pPr>
            <w:r w:rsidRPr="00F602DC">
              <w:rPr>
                <w:rFonts w:ascii="Arial" w:eastAsia="Times New Roman" w:hAnsi="Arial" w:cs="Arial" w:hint="eastAsia"/>
                <w:sz w:val="21"/>
                <w:szCs w:val="21"/>
                <w:lang w:val="en-GB"/>
              </w:rPr>
              <w:t>18 nm</w:t>
            </w:r>
          </w:p>
        </w:tc>
        <w:tc>
          <w:tcPr>
            <w:tcW w:w="1987" w:type="dxa"/>
          </w:tcPr>
          <w:p w14:paraId="2E65148B" w14:textId="77777777" w:rsidR="00C920C2" w:rsidRDefault="00C920C2" w:rsidP="00F602DC">
            <w:pPr>
              <w:spacing w:line="360" w:lineRule="auto"/>
              <w:rPr>
                <w:rFonts w:ascii="Arial" w:eastAsia="Times New Roman" w:hAnsi="Arial" w:cs="Arial"/>
                <w:sz w:val="21"/>
                <w:szCs w:val="21"/>
                <w:lang w:val="en-GB"/>
              </w:rPr>
            </w:pPr>
            <w:r w:rsidRPr="00F602DC">
              <w:rPr>
                <w:rFonts w:ascii="Arial" w:eastAsia="Times New Roman" w:hAnsi="Arial" w:cs="Arial" w:hint="eastAsia"/>
                <w:sz w:val="21"/>
                <w:szCs w:val="21"/>
                <w:lang w:val="en-GB"/>
              </w:rPr>
              <w:t>±2 nm</w:t>
            </w:r>
          </w:p>
        </w:tc>
        <w:tc>
          <w:tcPr>
            <w:tcW w:w="2487" w:type="dxa"/>
          </w:tcPr>
          <w:p w14:paraId="76D1E78B" w14:textId="77777777" w:rsidR="00C920C2" w:rsidRDefault="00C920C2" w:rsidP="00F602DC">
            <w:pPr>
              <w:spacing w:line="360" w:lineRule="auto"/>
              <w:rPr>
                <w:rFonts w:ascii="Arial" w:eastAsia="Times New Roman" w:hAnsi="Arial" w:cs="Arial"/>
                <w:sz w:val="21"/>
                <w:szCs w:val="21"/>
                <w:lang w:val="en-GB"/>
              </w:rPr>
            </w:pPr>
            <w:r w:rsidRPr="00F602DC">
              <w:rPr>
                <w:rFonts w:ascii="Arial" w:eastAsia="Times New Roman" w:hAnsi="Arial" w:cs="Arial" w:hint="eastAsia"/>
                <w:sz w:val="21"/>
                <w:szCs w:val="21"/>
                <w:lang w:val="en-GB"/>
              </w:rPr>
              <w:t xml:space="preserve">±0,1 </w:t>
            </w:r>
            <w:r w:rsidRPr="00F602DC">
              <w:rPr>
                <w:rFonts w:ascii="Cambria Math" w:eastAsia="Times New Roman" w:hAnsi="Cambria Math" w:cs="Cambria Math"/>
                <w:sz w:val="21"/>
                <w:szCs w:val="21"/>
                <w:lang w:val="en-GB"/>
              </w:rPr>
              <w:t>nm/℃</w:t>
            </w:r>
          </w:p>
        </w:tc>
      </w:tr>
      <w:tr w:rsidR="00C920C2" w14:paraId="328DB0B7" w14:textId="77777777" w:rsidTr="001502F7">
        <w:tc>
          <w:tcPr>
            <w:tcW w:w="1413" w:type="dxa"/>
          </w:tcPr>
          <w:p w14:paraId="1523C04B"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C17553</w:t>
            </w:r>
          </w:p>
        </w:tc>
        <w:tc>
          <w:tcPr>
            <w:tcW w:w="2024" w:type="dxa"/>
          </w:tcPr>
          <w:p w14:paraId="1794C9E7"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1550 bis 1920 nm</w:t>
            </w:r>
          </w:p>
        </w:tc>
        <w:tc>
          <w:tcPr>
            <w:tcW w:w="1149" w:type="dxa"/>
          </w:tcPr>
          <w:p w14:paraId="42124F6D"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21 nm</w:t>
            </w:r>
          </w:p>
        </w:tc>
        <w:tc>
          <w:tcPr>
            <w:tcW w:w="1987" w:type="dxa"/>
          </w:tcPr>
          <w:p w14:paraId="537DDE64"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±2 nm</w:t>
            </w:r>
          </w:p>
        </w:tc>
        <w:tc>
          <w:tcPr>
            <w:tcW w:w="2487" w:type="dxa"/>
          </w:tcPr>
          <w:p w14:paraId="1EC97B58"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 xml:space="preserve">±0,1 </w:t>
            </w:r>
            <w:r w:rsidRPr="00B569FD">
              <w:rPr>
                <w:rFonts w:ascii="Cambria Math" w:eastAsia="Times New Roman" w:hAnsi="Cambria Math" w:cs="Cambria Math"/>
                <w:sz w:val="21"/>
                <w:szCs w:val="21"/>
                <w:lang w:val="en-GB"/>
              </w:rPr>
              <w:t>nm/°C</w:t>
            </w:r>
            <w:r w:rsidRPr="00B569FD">
              <w:rPr>
                <w:rFonts w:ascii="Arial" w:eastAsia="Times New Roman" w:hAnsi="Arial" w:cs="Arial" w:hint="eastAsia"/>
                <w:sz w:val="21"/>
                <w:szCs w:val="21"/>
                <w:lang w:val="en-GB"/>
              </w:rPr>
              <w:tab/>
            </w:r>
          </w:p>
        </w:tc>
      </w:tr>
      <w:tr w:rsidR="00C920C2" w14:paraId="6BD4B1FE" w14:textId="77777777" w:rsidTr="001502F7">
        <w:tc>
          <w:tcPr>
            <w:tcW w:w="1413" w:type="dxa"/>
          </w:tcPr>
          <w:p w14:paraId="00C13CD8"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C17554</w:t>
            </w:r>
          </w:p>
        </w:tc>
        <w:tc>
          <w:tcPr>
            <w:tcW w:w="2024" w:type="dxa"/>
          </w:tcPr>
          <w:p w14:paraId="1047CE36"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1750 bis 2150 nm</w:t>
            </w:r>
          </w:p>
        </w:tc>
        <w:tc>
          <w:tcPr>
            <w:tcW w:w="1149" w:type="dxa"/>
          </w:tcPr>
          <w:p w14:paraId="2DBEB9BF"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22 nm</w:t>
            </w:r>
          </w:p>
        </w:tc>
        <w:tc>
          <w:tcPr>
            <w:tcW w:w="1987" w:type="dxa"/>
          </w:tcPr>
          <w:p w14:paraId="08E8A859"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±2 nm</w:t>
            </w:r>
          </w:p>
        </w:tc>
        <w:tc>
          <w:tcPr>
            <w:tcW w:w="2487" w:type="dxa"/>
          </w:tcPr>
          <w:p w14:paraId="608F12E4" w14:textId="77777777" w:rsidR="00C920C2" w:rsidRDefault="00C920C2" w:rsidP="00F602DC">
            <w:pPr>
              <w:spacing w:line="360" w:lineRule="auto"/>
              <w:rPr>
                <w:rFonts w:ascii="Arial" w:eastAsia="Times New Roman" w:hAnsi="Arial" w:cs="Arial"/>
                <w:sz w:val="21"/>
                <w:szCs w:val="21"/>
                <w:lang w:val="en-GB"/>
              </w:rPr>
            </w:pPr>
            <w:r w:rsidRPr="00B569FD">
              <w:rPr>
                <w:rFonts w:ascii="Arial" w:eastAsia="Times New Roman" w:hAnsi="Arial" w:cs="Arial" w:hint="eastAsia"/>
                <w:sz w:val="21"/>
                <w:szCs w:val="21"/>
                <w:lang w:val="en-GB"/>
              </w:rPr>
              <w:t xml:space="preserve">±0,1 </w:t>
            </w:r>
            <w:r w:rsidRPr="00B569FD">
              <w:rPr>
                <w:rFonts w:ascii="Cambria Math" w:eastAsia="Times New Roman" w:hAnsi="Cambria Math" w:cs="Cambria Math"/>
                <w:sz w:val="21"/>
                <w:szCs w:val="21"/>
                <w:lang w:val="en-GB"/>
              </w:rPr>
              <w:t>nm/℃</w:t>
            </w:r>
            <w:r w:rsidRPr="00B569FD">
              <w:rPr>
                <w:rFonts w:ascii="Arial" w:eastAsia="Times New Roman" w:hAnsi="Arial" w:cs="Arial" w:hint="eastAsia"/>
                <w:sz w:val="21"/>
                <w:szCs w:val="21"/>
                <w:lang w:val="en-GB"/>
              </w:rPr>
              <w:tab/>
            </w:r>
          </w:p>
        </w:tc>
      </w:tr>
    </w:tbl>
    <w:p w14:paraId="0AF82923" w14:textId="77777777" w:rsidR="005705AE" w:rsidRPr="007E2B7A" w:rsidRDefault="005705AE" w:rsidP="00A81A9D">
      <w:pPr>
        <w:spacing w:after="0" w:line="360" w:lineRule="auto"/>
        <w:rPr>
          <w:rFonts w:ascii="Arial" w:eastAsia="Times New Roman" w:hAnsi="Arial" w:cs="Arial"/>
          <w:b/>
          <w:bCs/>
          <w:noProof/>
          <w:sz w:val="24"/>
          <w:szCs w:val="24"/>
          <w:lang w:val="en-US"/>
        </w:rPr>
      </w:pPr>
    </w:p>
    <w:p w14:paraId="112A3A26" w14:textId="7DB9CA23" w:rsidR="005B1B1B" w:rsidRPr="00F9430F" w:rsidRDefault="00F9430F" w:rsidP="00852506">
      <w:pPr>
        <w:spacing w:after="0" w:line="360" w:lineRule="auto"/>
        <w:rPr>
          <w:rFonts w:ascii="Arial" w:eastAsia="Times New Roman" w:hAnsi="Arial" w:cs="Arial"/>
          <w:noProof/>
          <w:sz w:val="21"/>
          <w:szCs w:val="21"/>
          <w:lang w:val="de-DE"/>
        </w:rPr>
      </w:pPr>
      <w:r w:rsidRPr="00F9430F">
        <w:rPr>
          <w:rFonts w:ascii="Arial" w:eastAsia="Times New Roman" w:hAnsi="Arial" w:cs="Arial"/>
          <w:b/>
          <w:bCs/>
          <w:noProof/>
          <w:sz w:val="24"/>
          <w:szCs w:val="24"/>
          <w:lang w:val="de-DE"/>
        </w:rPr>
        <w:t>Einsa</w:t>
      </w:r>
      <w:r>
        <w:rPr>
          <w:rFonts w:ascii="Arial" w:eastAsia="Times New Roman" w:hAnsi="Arial" w:cs="Arial"/>
          <w:b/>
          <w:bCs/>
          <w:noProof/>
          <w:sz w:val="24"/>
          <w:szCs w:val="24"/>
          <w:lang w:val="de-DE"/>
        </w:rPr>
        <w:t>tzbereiche</w:t>
      </w:r>
    </w:p>
    <w:p w14:paraId="01639FAF" w14:textId="70A16F3B" w:rsidR="00297A88" w:rsidRPr="00231A67" w:rsidRDefault="00297A88" w:rsidP="00297A88">
      <w:pPr>
        <w:spacing w:after="0" w:line="360" w:lineRule="auto"/>
        <w:rPr>
          <w:rFonts w:ascii="Arial" w:eastAsia="Times New Roman" w:hAnsi="Arial" w:cs="Arial"/>
          <w:noProof/>
          <w:sz w:val="21"/>
          <w:szCs w:val="21"/>
          <w:lang w:val="de-DE"/>
        </w:rPr>
      </w:pPr>
      <w:r w:rsidRPr="00231A67">
        <w:rPr>
          <w:rFonts w:ascii="Arial" w:eastAsia="Times New Roman" w:hAnsi="Arial" w:cs="Arial"/>
          <w:noProof/>
          <w:sz w:val="21"/>
          <w:szCs w:val="21"/>
          <w:lang w:val="de-DE"/>
        </w:rPr>
        <w:t>Das verbesserte MEMS-FPI-Modul eignet sich für eine Vielzahl von industriellen und analytischen Anwendungen, darunter:</w:t>
      </w:r>
    </w:p>
    <w:p w14:paraId="65F1B1D9" w14:textId="77777777" w:rsidR="00297A88" w:rsidRPr="00297A88" w:rsidRDefault="00297A88" w:rsidP="0001626C">
      <w:pPr>
        <w:numPr>
          <w:ilvl w:val="0"/>
          <w:numId w:val="2"/>
        </w:numPr>
        <w:spacing w:after="0" w:line="360" w:lineRule="auto"/>
        <w:rPr>
          <w:rFonts w:ascii="Arial" w:eastAsia="Times New Roman" w:hAnsi="Arial" w:cs="Arial"/>
          <w:noProof/>
          <w:sz w:val="21"/>
          <w:szCs w:val="21"/>
          <w:lang w:val="en-GB"/>
        </w:rPr>
      </w:pPr>
      <w:r w:rsidRPr="00297A88">
        <w:rPr>
          <w:rFonts w:ascii="Arial" w:eastAsia="Times New Roman" w:hAnsi="Arial" w:cs="Arial"/>
          <w:noProof/>
          <w:sz w:val="21"/>
          <w:szCs w:val="21"/>
          <w:lang w:val="en-GB"/>
        </w:rPr>
        <w:t>Materialsortierung</w:t>
      </w:r>
    </w:p>
    <w:p w14:paraId="0440B14C" w14:textId="77777777" w:rsidR="00297A88" w:rsidRPr="00297A88" w:rsidRDefault="00297A88" w:rsidP="0001626C">
      <w:pPr>
        <w:numPr>
          <w:ilvl w:val="0"/>
          <w:numId w:val="2"/>
        </w:numPr>
        <w:spacing w:after="0" w:line="360" w:lineRule="auto"/>
        <w:rPr>
          <w:rFonts w:ascii="Arial" w:eastAsia="Times New Roman" w:hAnsi="Arial" w:cs="Arial"/>
          <w:noProof/>
          <w:sz w:val="21"/>
          <w:szCs w:val="21"/>
          <w:lang w:val="en-GB"/>
        </w:rPr>
      </w:pPr>
      <w:r w:rsidRPr="00297A88">
        <w:rPr>
          <w:rFonts w:ascii="Arial" w:eastAsia="Times New Roman" w:hAnsi="Arial" w:cs="Arial"/>
          <w:noProof/>
          <w:sz w:val="21"/>
          <w:szCs w:val="21"/>
          <w:lang w:val="en-GB"/>
        </w:rPr>
        <w:t>Qualitätskontrolle und -prüfung</w:t>
      </w:r>
    </w:p>
    <w:p w14:paraId="40DE58EC" w14:textId="77777777" w:rsidR="00297A88" w:rsidRPr="00297A88" w:rsidRDefault="00297A88" w:rsidP="0001626C">
      <w:pPr>
        <w:numPr>
          <w:ilvl w:val="0"/>
          <w:numId w:val="2"/>
        </w:numPr>
        <w:spacing w:after="0" w:line="360" w:lineRule="auto"/>
        <w:rPr>
          <w:rFonts w:ascii="Arial" w:eastAsia="Times New Roman" w:hAnsi="Arial" w:cs="Arial"/>
          <w:noProof/>
          <w:sz w:val="21"/>
          <w:szCs w:val="21"/>
          <w:lang w:val="en-GB"/>
        </w:rPr>
      </w:pPr>
      <w:r w:rsidRPr="00297A88">
        <w:rPr>
          <w:rFonts w:ascii="Arial" w:eastAsia="Times New Roman" w:hAnsi="Arial" w:cs="Arial"/>
          <w:noProof/>
          <w:sz w:val="21"/>
          <w:szCs w:val="21"/>
          <w:lang w:val="en-GB"/>
        </w:rPr>
        <w:t>Prozessüberwachung</w:t>
      </w:r>
    </w:p>
    <w:p w14:paraId="2D0624EF" w14:textId="2CCE63C3" w:rsidR="00297A88" w:rsidRPr="00297A88" w:rsidRDefault="001502F7" w:rsidP="0001626C">
      <w:pPr>
        <w:numPr>
          <w:ilvl w:val="0"/>
          <w:numId w:val="2"/>
        </w:numPr>
        <w:spacing w:after="0" w:line="360" w:lineRule="auto"/>
        <w:rPr>
          <w:rFonts w:ascii="Arial" w:eastAsia="Times New Roman" w:hAnsi="Arial" w:cs="Arial"/>
          <w:noProof/>
          <w:sz w:val="21"/>
          <w:szCs w:val="21"/>
          <w:lang w:val="en-GB"/>
        </w:rPr>
      </w:pPr>
      <w:r>
        <w:rPr>
          <w:rFonts w:ascii="Arial" w:eastAsia="Times New Roman" w:hAnsi="Arial" w:cs="Arial"/>
          <w:noProof/>
          <w:sz w:val="21"/>
          <w:szCs w:val="21"/>
          <w:lang w:val="en-GB"/>
        </w:rPr>
        <w:t>Embedded</w:t>
      </w:r>
      <w:r w:rsidR="00297A88" w:rsidRPr="00297A88">
        <w:rPr>
          <w:rFonts w:ascii="Arial" w:eastAsia="Times New Roman" w:hAnsi="Arial" w:cs="Arial"/>
          <w:noProof/>
          <w:sz w:val="21"/>
          <w:szCs w:val="21"/>
          <w:lang w:val="en-GB"/>
        </w:rPr>
        <w:t xml:space="preserve"> und </w:t>
      </w:r>
      <w:r>
        <w:rPr>
          <w:rFonts w:ascii="Arial" w:eastAsia="Times New Roman" w:hAnsi="Arial" w:cs="Arial"/>
          <w:noProof/>
          <w:sz w:val="21"/>
          <w:szCs w:val="21"/>
          <w:lang w:val="en-GB"/>
        </w:rPr>
        <w:t>mobile</w:t>
      </w:r>
      <w:r w:rsidR="00297A88" w:rsidRPr="00297A88">
        <w:rPr>
          <w:rFonts w:ascii="Arial" w:eastAsia="Times New Roman" w:hAnsi="Arial" w:cs="Arial"/>
          <w:noProof/>
          <w:sz w:val="21"/>
          <w:szCs w:val="21"/>
          <w:lang w:val="en-GB"/>
        </w:rPr>
        <w:t xml:space="preserve"> Spektroskopiesysteme</w:t>
      </w:r>
    </w:p>
    <w:p w14:paraId="5FC3BE70" w14:textId="77777777" w:rsidR="00297A88" w:rsidRPr="00231A67" w:rsidRDefault="00297A88" w:rsidP="0001626C">
      <w:pPr>
        <w:numPr>
          <w:ilvl w:val="0"/>
          <w:numId w:val="2"/>
        </w:numPr>
        <w:spacing w:after="0" w:line="360" w:lineRule="auto"/>
        <w:rPr>
          <w:rFonts w:ascii="Arial" w:eastAsia="Times New Roman" w:hAnsi="Arial" w:cs="Arial"/>
          <w:noProof/>
          <w:sz w:val="21"/>
          <w:szCs w:val="21"/>
          <w:lang w:val="de-DE"/>
        </w:rPr>
      </w:pPr>
      <w:r w:rsidRPr="00231A67">
        <w:rPr>
          <w:rFonts w:ascii="Arial" w:eastAsia="Times New Roman" w:hAnsi="Arial" w:cs="Arial"/>
          <w:noProof/>
          <w:sz w:val="21"/>
          <w:szCs w:val="21"/>
          <w:lang w:val="de-DE"/>
        </w:rPr>
        <w:t>Forschung und Entwicklung in Labor und Industrie</w:t>
      </w:r>
    </w:p>
    <w:p w14:paraId="50BB5E05" w14:textId="232D8219" w:rsidR="001B0F46" w:rsidRPr="00231A67" w:rsidRDefault="001B0F46" w:rsidP="00364FB7">
      <w:pPr>
        <w:spacing w:after="0" w:line="240" w:lineRule="auto"/>
        <w:rPr>
          <w:rFonts w:ascii="Arial" w:eastAsia="Times New Roman" w:hAnsi="Arial" w:cs="Arial"/>
          <w:sz w:val="21"/>
          <w:szCs w:val="21"/>
          <w:lang w:val="de-DE"/>
        </w:rPr>
      </w:pPr>
    </w:p>
    <w:p w14:paraId="754E1035" w14:textId="444AB0D8" w:rsidR="00624843" w:rsidRPr="00404B44" w:rsidRDefault="00D510EE" w:rsidP="00E2272A">
      <w:pPr>
        <w:spacing w:after="0" w:line="240" w:lineRule="auto"/>
        <w:rPr>
          <w:rFonts w:ascii="Arial" w:eastAsia="Times New Roman" w:hAnsi="Arial" w:cs="Arial"/>
          <w:sz w:val="21"/>
          <w:szCs w:val="21"/>
          <w:lang w:val="de-DE"/>
        </w:rPr>
      </w:pPr>
      <w:r w:rsidRPr="00404B44">
        <w:rPr>
          <w:rFonts w:ascii="Arial" w:eastAsia="Times New Roman" w:hAnsi="Arial" w:cs="Arial"/>
          <w:sz w:val="21"/>
          <w:szCs w:val="21"/>
          <w:lang w:val="de-DE"/>
        </w:rPr>
        <w:t xml:space="preserve">Ausführliche technische Informationen finden Sie </w:t>
      </w:r>
      <w:r w:rsidR="00806A7A" w:rsidRPr="00404B44">
        <w:rPr>
          <w:rFonts w:ascii="Arial" w:eastAsia="Times New Roman" w:hAnsi="Arial" w:cs="Arial"/>
          <w:sz w:val="21"/>
          <w:szCs w:val="21"/>
          <w:lang w:val="de-DE"/>
        </w:rPr>
        <w:t>auf</w:t>
      </w:r>
      <w:r w:rsidRPr="00404B44">
        <w:rPr>
          <w:rFonts w:ascii="Arial" w:eastAsia="Times New Roman" w:hAnsi="Arial" w:cs="Arial"/>
          <w:sz w:val="21"/>
          <w:szCs w:val="21"/>
          <w:lang w:val="de-DE"/>
        </w:rPr>
        <w:t xml:space="preserve"> </w:t>
      </w:r>
      <w:r w:rsidR="005C3F46" w:rsidRPr="00CB6FF1">
        <w:rPr>
          <w:rStyle w:val="Hyperlink"/>
          <w:rFonts w:ascii="Arial" w:eastAsia="Times New Roman" w:hAnsi="Arial" w:cs="Arial"/>
          <w:color w:val="auto"/>
          <w:sz w:val="21"/>
          <w:szCs w:val="21"/>
          <w:u w:val="none"/>
          <w:lang w:val="de-DE"/>
        </w:rPr>
        <w:t xml:space="preserve">den Produktseiten </w:t>
      </w:r>
      <w:r w:rsidR="00700AE2" w:rsidRPr="00CB6FF1">
        <w:rPr>
          <w:rStyle w:val="Hyperlink"/>
          <w:rFonts w:ascii="Arial" w:eastAsia="Times New Roman" w:hAnsi="Arial" w:cs="Arial"/>
          <w:color w:val="auto"/>
          <w:sz w:val="21"/>
          <w:szCs w:val="21"/>
          <w:u w:val="none"/>
          <w:lang w:val="de-DE"/>
        </w:rPr>
        <w:t xml:space="preserve">und </w:t>
      </w:r>
      <w:r w:rsidR="00806A7A" w:rsidRPr="00CB6FF1">
        <w:rPr>
          <w:rFonts w:ascii="Arial" w:eastAsia="Times New Roman" w:hAnsi="Arial" w:cs="Arial"/>
          <w:sz w:val="21"/>
          <w:szCs w:val="21"/>
          <w:lang w:val="de-DE"/>
        </w:rPr>
        <w:t xml:space="preserve">in </w:t>
      </w:r>
      <w:r w:rsidR="0078449B" w:rsidRPr="00CB6FF1">
        <w:rPr>
          <w:rStyle w:val="Hyperlink"/>
          <w:rFonts w:ascii="Arial" w:eastAsia="Times New Roman" w:hAnsi="Arial" w:cs="Arial"/>
          <w:color w:val="auto"/>
          <w:sz w:val="21"/>
          <w:szCs w:val="21"/>
          <w:u w:val="none"/>
          <w:lang w:val="de-DE"/>
        </w:rPr>
        <w:t>den Datenblättern zu</w:t>
      </w:r>
      <w:r w:rsidR="001502F7">
        <w:rPr>
          <w:rStyle w:val="Hyperlink"/>
          <w:rFonts w:ascii="Arial" w:eastAsia="Times New Roman" w:hAnsi="Arial" w:cs="Arial"/>
          <w:color w:val="auto"/>
          <w:sz w:val="21"/>
          <w:szCs w:val="21"/>
          <w:u w:val="none"/>
          <w:lang w:val="de-DE"/>
        </w:rPr>
        <w:t xml:space="preserve"> </w:t>
      </w:r>
      <w:r w:rsidRPr="00404B44">
        <w:rPr>
          <w:rFonts w:ascii="Arial" w:eastAsia="Times New Roman" w:hAnsi="Arial" w:cs="Arial"/>
          <w:sz w:val="21"/>
          <w:szCs w:val="21"/>
          <w:lang w:val="de-DE"/>
        </w:rPr>
        <w:t xml:space="preserve">den Modellen </w:t>
      </w:r>
      <w:r w:rsidR="005C3F46" w:rsidRPr="00404B44">
        <w:rPr>
          <w:rFonts w:ascii="Arial" w:eastAsia="Times New Roman" w:hAnsi="Arial" w:cs="Arial"/>
          <w:sz w:val="21"/>
          <w:szCs w:val="21"/>
          <w:lang w:val="de-DE"/>
        </w:rPr>
        <w:t>C17752</w:t>
      </w:r>
      <w:r w:rsidR="00C97CF0" w:rsidRPr="00404B44">
        <w:rPr>
          <w:rFonts w:ascii="Arial" w:eastAsia="Times New Roman" w:hAnsi="Arial" w:cs="Arial"/>
          <w:sz w:val="21"/>
          <w:szCs w:val="21"/>
          <w:lang w:val="de-DE"/>
        </w:rPr>
        <w:t xml:space="preserve">, C17753 und C17754 </w:t>
      </w:r>
      <w:r w:rsidR="00806A7A" w:rsidRPr="00404B44">
        <w:rPr>
          <w:rFonts w:ascii="Arial" w:eastAsia="Times New Roman" w:hAnsi="Arial" w:cs="Arial"/>
          <w:sz w:val="21"/>
          <w:szCs w:val="21"/>
          <w:lang w:val="de-DE"/>
        </w:rPr>
        <w:t>auf der Website von Hamamatsu Photonics</w:t>
      </w:r>
      <w:r w:rsidR="00192451" w:rsidRPr="00404B44">
        <w:rPr>
          <w:rFonts w:ascii="Arial" w:eastAsia="Times New Roman" w:hAnsi="Arial" w:cs="Arial"/>
          <w:sz w:val="21"/>
          <w:szCs w:val="21"/>
          <w:lang w:val="de-DE"/>
        </w:rPr>
        <w:t xml:space="preserve">.   </w:t>
      </w:r>
    </w:p>
    <w:p w14:paraId="4D51CCB2" w14:textId="07899FE4" w:rsidR="003D607F" w:rsidRPr="00404B44" w:rsidRDefault="003D607F" w:rsidP="003D607F">
      <w:pPr>
        <w:spacing w:after="0" w:line="240" w:lineRule="auto"/>
        <w:rPr>
          <w:rFonts w:ascii="Arial" w:hAnsi="Arial" w:cs="Arial"/>
          <w:color w:val="808080" w:themeColor="background1" w:themeShade="80"/>
          <w:sz w:val="16"/>
          <w:szCs w:val="16"/>
          <w:lang w:val="de-DE"/>
        </w:rPr>
      </w:pPr>
    </w:p>
    <w:p w14:paraId="1DA7A8BB" w14:textId="334EEDFA" w:rsidR="00F11158" w:rsidRPr="00231A67" w:rsidRDefault="00F11158" w:rsidP="00CA660A">
      <w:pPr>
        <w:rPr>
          <w:rFonts w:ascii="Arial" w:hAnsi="Arial" w:cs="Arial"/>
          <w:b/>
          <w:color w:val="C00000"/>
          <w:sz w:val="28"/>
          <w:szCs w:val="28"/>
          <w:lang w:val="de-DE"/>
        </w:rPr>
      </w:pPr>
      <w:r w:rsidRPr="00231A67">
        <w:rPr>
          <w:rFonts w:ascii="Arial" w:hAnsi="Arial" w:cs="Arial"/>
          <w:b/>
          <w:color w:val="C00000"/>
          <w:sz w:val="28"/>
          <w:szCs w:val="28"/>
          <w:lang w:val="de-DE"/>
        </w:rPr>
        <w:t>____________________</w:t>
      </w:r>
    </w:p>
    <w:p w14:paraId="4400E30D" w14:textId="4834D60F" w:rsidR="00F11158" w:rsidRPr="00231A67" w:rsidRDefault="00F11158" w:rsidP="00CA660A">
      <w:pPr>
        <w:rPr>
          <w:rFonts w:ascii="Arial" w:hAnsi="Arial" w:cs="Arial"/>
          <w:b/>
          <w:sz w:val="18"/>
          <w:szCs w:val="18"/>
          <w:lang w:val="de-DE"/>
        </w:rPr>
      </w:pPr>
      <w:r w:rsidRPr="00231A67">
        <w:rPr>
          <w:rFonts w:ascii="Arial" w:hAnsi="Arial" w:cs="Arial"/>
          <w:b/>
          <w:sz w:val="18"/>
          <w:szCs w:val="18"/>
          <w:lang w:val="de-DE"/>
        </w:rPr>
        <w:t xml:space="preserve">Über </w:t>
      </w:r>
      <w:r w:rsidR="00DB7DEC" w:rsidRPr="00231A67">
        <w:rPr>
          <w:rFonts w:ascii="Arial" w:hAnsi="Arial" w:cs="Arial"/>
          <w:b/>
          <w:sz w:val="18"/>
          <w:szCs w:val="18"/>
          <w:lang w:val="de-DE"/>
        </w:rPr>
        <w:t xml:space="preserve">uns </w:t>
      </w:r>
    </w:p>
    <w:p w14:paraId="5F572D5E" w14:textId="4903663E" w:rsidR="001F0249" w:rsidRPr="00231A67" w:rsidRDefault="00EF3219" w:rsidP="00CA660A">
      <w:pPr>
        <w:rPr>
          <w:rFonts w:ascii="Arial" w:hAnsi="Arial" w:cs="Arial"/>
          <w:sz w:val="18"/>
          <w:szCs w:val="18"/>
          <w:lang w:val="de-DE"/>
        </w:rPr>
      </w:pPr>
      <w:r w:rsidRPr="00231A67">
        <w:rPr>
          <w:rFonts w:ascii="Arial" w:hAnsi="Arial" w:cs="Arial"/>
          <w:sz w:val="18"/>
          <w:szCs w:val="18"/>
          <w:lang w:val="de-DE"/>
        </w:rPr>
        <w:t xml:space="preserve">Hamamatsu Photonics ist ein führender Anbieter von modernster Photonik-Technologie und -Produkten. Mit 70 Jahren Erfahrung liefert das Unternehmen innovative Lösungen für Kunden aus einer Vielzahl von Branchen, darunter Medizin, wissenschaftliche Forschung, Industrie und Telekommunikation. Hamamatsu Photonics bietet ein umfassendes Produktsortiment, darunter Bildsensoren, Lichtquellen und optische Systeme, die auf die individuellen Bedürfnisse der Kunden zugeschnitten sind. </w:t>
      </w:r>
    </w:p>
    <w:p w14:paraId="0D0DA63A" w14:textId="67917E00" w:rsidR="00F11158" w:rsidRPr="009A3DBC" w:rsidRDefault="00187350" w:rsidP="00CA660A">
      <w:pPr>
        <w:rPr>
          <w:rFonts w:ascii="Arial" w:hAnsi="Arial" w:cs="Arial"/>
          <w:color w:val="C00000"/>
          <w:sz w:val="18"/>
          <w:szCs w:val="18"/>
          <w:lang w:val="en-US"/>
        </w:rPr>
      </w:pPr>
      <w:hyperlink r:id="rId16" w:history="1">
        <w:r>
          <w:rPr>
            <w:rStyle w:val="Hyperlink"/>
            <w:rFonts w:ascii="Arial" w:hAnsi="Arial" w:cs="Arial"/>
            <w:color w:val="C00000"/>
            <w:sz w:val="18"/>
            <w:szCs w:val="18"/>
            <w:lang w:val="en-US"/>
          </w:rPr>
          <w:t>http://www.hamamatsu.com/</w:t>
        </w:r>
      </w:hyperlink>
    </w:p>
    <w:p w14:paraId="5FAEB5D7" w14:textId="76555287" w:rsidR="00F11158" w:rsidRPr="00DB7DEC" w:rsidRDefault="00F11158" w:rsidP="00F11158">
      <w:pPr>
        <w:rPr>
          <w:rFonts w:ascii="Arial" w:hAnsi="Arial" w:cs="Arial"/>
          <w:color w:val="C00000"/>
          <w:sz w:val="16"/>
          <w:szCs w:val="16"/>
          <w:lang w:val="en-US"/>
        </w:rPr>
      </w:pPr>
      <w:r w:rsidRPr="00DB7DEC">
        <w:rPr>
          <w:rFonts w:ascii="Arial" w:hAnsi="Arial" w:cs="Arial"/>
          <w:b/>
          <w:color w:val="C00000"/>
          <w:sz w:val="16"/>
          <w:szCs w:val="16"/>
          <w:lang w:val="en-US"/>
        </w:rPr>
        <w:lastRenderedPageBreak/>
        <w:t>_____________________________________________________________________________________________________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3"/>
        <w:gridCol w:w="1129"/>
      </w:tblGrid>
      <w:tr w:rsidR="0073364A" w:rsidRPr="00DB7DEC" w14:paraId="7A95E141" w14:textId="77777777" w:rsidTr="0073364A">
        <w:tc>
          <w:tcPr>
            <w:tcW w:w="7933" w:type="dxa"/>
          </w:tcPr>
          <w:p w14:paraId="0D2837A6" w14:textId="77777777" w:rsidR="006E4BD9" w:rsidRPr="00231A67" w:rsidRDefault="00EF3219" w:rsidP="006E4BD9">
            <w:pPr>
              <w:rPr>
                <w:rFonts w:ascii="Arial" w:hAnsi="Arial" w:cs="Arial"/>
                <w:sz w:val="18"/>
                <w:szCs w:val="18"/>
                <w:lang w:val="de-DE"/>
              </w:rPr>
            </w:pPr>
            <w:r w:rsidRPr="00231A67">
              <w:rPr>
                <w:rFonts w:ascii="Arial" w:hAnsi="Arial" w:cs="Arial"/>
                <w:b/>
                <w:sz w:val="18"/>
                <w:szCs w:val="18"/>
                <w:lang w:val="de-DE"/>
              </w:rPr>
              <w:t>Stichworte</w:t>
            </w:r>
            <w:r w:rsidR="0073364A" w:rsidRPr="00231A67">
              <w:rPr>
                <w:rFonts w:ascii="Arial" w:hAnsi="Arial" w:cs="Arial"/>
                <w:b/>
                <w:sz w:val="18"/>
                <w:szCs w:val="18"/>
                <w:lang w:val="de-DE"/>
              </w:rPr>
              <w:t xml:space="preserve">: </w:t>
            </w:r>
            <w:r w:rsidR="006E4BD9" w:rsidRPr="00231A67">
              <w:rPr>
                <w:rFonts w:ascii="Arial" w:hAnsi="Arial" w:cs="Arial"/>
                <w:sz w:val="18"/>
                <w:szCs w:val="18"/>
                <w:lang w:val="de-DE"/>
              </w:rPr>
              <w:t>MEMS-FPI, SWIR-Spektroskopie, Spektroskopiemodul, Materialanalyse, Prozessüberwachung, Qualitätskontrolle</w:t>
            </w:r>
          </w:p>
          <w:p w14:paraId="4C82F0D7" w14:textId="10CA8612" w:rsidR="0073364A" w:rsidRPr="00231A67" w:rsidRDefault="0073364A" w:rsidP="00FF044A">
            <w:pPr>
              <w:rPr>
                <w:rFonts w:ascii="Arial" w:hAnsi="Arial" w:cs="Arial"/>
                <w:sz w:val="18"/>
                <w:szCs w:val="18"/>
                <w:lang w:val="de-DE"/>
              </w:rPr>
            </w:pPr>
          </w:p>
        </w:tc>
        <w:tc>
          <w:tcPr>
            <w:tcW w:w="1129" w:type="dxa"/>
          </w:tcPr>
          <w:p w14:paraId="565E4BFC" w14:textId="247AFBE2" w:rsidR="0073364A" w:rsidRPr="00946802" w:rsidRDefault="0073364A" w:rsidP="0073364A">
            <w:pPr>
              <w:rPr>
                <w:rFonts w:ascii="Arial" w:hAnsi="Arial" w:cs="Arial"/>
                <w:b/>
                <w:sz w:val="18"/>
                <w:szCs w:val="18"/>
                <w:lang w:val="de-DE"/>
              </w:rPr>
            </w:pPr>
          </w:p>
        </w:tc>
      </w:tr>
      <w:tr w:rsidR="0073364A" w:rsidRPr="000958D8" w14:paraId="6F441E95" w14:textId="77777777" w:rsidTr="00114319">
        <w:trPr>
          <w:trHeight w:val="80"/>
        </w:trPr>
        <w:tc>
          <w:tcPr>
            <w:tcW w:w="7933" w:type="dxa"/>
          </w:tcPr>
          <w:p w14:paraId="62EF6B3B" w14:textId="0DAD7174" w:rsidR="0073364A" w:rsidRPr="00231A67" w:rsidRDefault="0073364A" w:rsidP="00EF3219">
            <w:pPr>
              <w:rPr>
                <w:rFonts w:ascii="Arial" w:hAnsi="Arial" w:cs="Arial"/>
                <w:b/>
                <w:sz w:val="18"/>
                <w:szCs w:val="18"/>
                <w:lang w:val="de-DE"/>
              </w:rPr>
            </w:pPr>
            <w:r w:rsidRPr="00231A67">
              <w:rPr>
                <w:rFonts w:ascii="Arial" w:hAnsi="Arial" w:cs="Arial"/>
                <w:b/>
                <w:sz w:val="18"/>
                <w:szCs w:val="18"/>
                <w:lang w:val="de-DE"/>
              </w:rPr>
              <w:t xml:space="preserve">Markt: </w:t>
            </w:r>
            <w:r w:rsidR="00EF3219" w:rsidRPr="00231A67">
              <w:rPr>
                <w:rFonts w:ascii="Arial" w:hAnsi="Arial" w:cs="Arial"/>
                <w:sz w:val="18"/>
                <w:szCs w:val="18"/>
                <w:lang w:val="de-DE"/>
              </w:rPr>
              <w:t>Photonik</w:t>
            </w:r>
            <w:r w:rsidR="00FA4135" w:rsidRPr="00231A67">
              <w:rPr>
                <w:rFonts w:ascii="Arial" w:hAnsi="Arial" w:cs="Arial"/>
                <w:sz w:val="18"/>
                <w:szCs w:val="18"/>
                <w:lang w:val="de-DE"/>
              </w:rPr>
              <w:t xml:space="preserve">, Optik, Industrie, </w:t>
            </w:r>
            <w:r w:rsidR="006E4BD9" w:rsidRPr="00231A67">
              <w:rPr>
                <w:rFonts w:ascii="Arial" w:hAnsi="Arial" w:cs="Arial"/>
                <w:sz w:val="18"/>
                <w:szCs w:val="18"/>
                <w:lang w:val="de-DE"/>
              </w:rPr>
              <w:t>Analysetechnik</w:t>
            </w:r>
            <w:r w:rsidR="00FA4135" w:rsidRPr="00231A67">
              <w:rPr>
                <w:rFonts w:ascii="Arial" w:hAnsi="Arial" w:cs="Arial"/>
                <w:sz w:val="18"/>
                <w:szCs w:val="18"/>
                <w:lang w:val="de-DE"/>
              </w:rPr>
              <w:t xml:space="preserve">, </w:t>
            </w:r>
            <w:r w:rsidR="006E4BD9" w:rsidRPr="00231A67">
              <w:rPr>
                <w:rFonts w:ascii="Arial" w:hAnsi="Arial" w:cs="Arial"/>
                <w:sz w:val="18"/>
                <w:szCs w:val="18"/>
                <w:lang w:val="de-DE"/>
              </w:rPr>
              <w:t xml:space="preserve">Fertigung </w:t>
            </w:r>
          </w:p>
        </w:tc>
        <w:tc>
          <w:tcPr>
            <w:tcW w:w="1129" w:type="dxa"/>
          </w:tcPr>
          <w:p w14:paraId="15F19093" w14:textId="77777777" w:rsidR="0073364A" w:rsidRPr="00231A67" w:rsidRDefault="0073364A" w:rsidP="0073364A">
            <w:pPr>
              <w:rPr>
                <w:rFonts w:ascii="Arial" w:hAnsi="Arial" w:cs="Arial"/>
                <w:b/>
                <w:sz w:val="18"/>
                <w:szCs w:val="18"/>
                <w:lang w:val="de-DE"/>
              </w:rPr>
            </w:pPr>
          </w:p>
        </w:tc>
      </w:tr>
    </w:tbl>
    <w:p w14:paraId="79656353" w14:textId="5C51E5CD" w:rsidR="003C314F" w:rsidRPr="00916F30" w:rsidRDefault="00F11158" w:rsidP="001E5A93">
      <w:pPr>
        <w:rPr>
          <w:rFonts w:ascii="Arial" w:hAnsi="Arial" w:cs="Arial"/>
          <w:color w:val="C00000"/>
          <w:sz w:val="16"/>
          <w:szCs w:val="16"/>
          <w:lang w:val="de-DE"/>
        </w:rPr>
      </w:pPr>
      <w:r w:rsidRPr="00916F30">
        <w:rPr>
          <w:rFonts w:ascii="Arial" w:hAnsi="Arial" w:cs="Arial"/>
          <w:b/>
          <w:color w:val="C00000"/>
          <w:sz w:val="16"/>
          <w:szCs w:val="16"/>
          <w:lang w:val="de-DE"/>
        </w:rPr>
        <w:t>_____________________________________________________________________________________________________</w:t>
      </w:r>
    </w:p>
    <w:p w14:paraId="049B0E23" w14:textId="77777777" w:rsidR="00916F30" w:rsidRPr="00916F30" w:rsidRDefault="00916F30" w:rsidP="00916F30">
      <w:pPr>
        <w:spacing w:after="0" w:line="280" w:lineRule="atLeast"/>
        <w:rPr>
          <w:rFonts w:ascii="Arial" w:eastAsia="Times New Roman" w:hAnsi="Arial" w:cs="Arial"/>
          <w:b/>
          <w:iCs/>
          <w:sz w:val="20"/>
          <w:szCs w:val="20"/>
          <w:u w:val="single"/>
          <w:lang w:val="de-DE" w:eastAsia="de-DE"/>
        </w:rPr>
      </w:pPr>
      <w:r w:rsidRPr="00916F30">
        <w:rPr>
          <w:rFonts w:ascii="Arial" w:eastAsia="Times New Roman" w:hAnsi="Arial" w:cs="Arial"/>
          <w:b/>
          <w:iCs/>
          <w:sz w:val="20"/>
          <w:szCs w:val="20"/>
          <w:u w:val="single"/>
          <w:lang w:val="de-DE" w:eastAsia="de-DE"/>
        </w:rPr>
        <w:t>Pressekontakt:</w:t>
      </w:r>
    </w:p>
    <w:p w14:paraId="4B7A09C4" w14:textId="77777777" w:rsidR="00916F30" w:rsidRPr="007F4810" w:rsidRDefault="00916F30" w:rsidP="00916F30">
      <w:pPr>
        <w:rPr>
          <w:lang w:val="de-DE"/>
        </w:rPr>
      </w:pPr>
      <w:r w:rsidRPr="00561C52">
        <w:rPr>
          <w:rFonts w:ascii="Arial" w:eastAsia="Times New Roman" w:hAnsi="Arial" w:cs="Arial"/>
          <w:sz w:val="20"/>
          <w:szCs w:val="20"/>
          <w:lang w:val="de-DE" w:eastAsia="de-DE"/>
        </w:rPr>
        <w:t>Hamamatsu Photonics Deutschland GmbH</w:t>
      </w:r>
      <w:r>
        <w:rPr>
          <w:rFonts w:ascii="Arial" w:eastAsia="Times New Roman" w:hAnsi="Arial" w:cs="Arial"/>
          <w:sz w:val="20"/>
          <w:szCs w:val="20"/>
          <w:lang w:val="de-DE" w:eastAsia="de-DE"/>
        </w:rPr>
        <w:t xml:space="preserve">, </w:t>
      </w:r>
      <w:r>
        <w:rPr>
          <w:rFonts w:ascii="Arial" w:eastAsia="Times New Roman" w:hAnsi="Arial" w:cs="Arial"/>
          <w:sz w:val="20"/>
          <w:szCs w:val="20"/>
          <w:lang w:eastAsia="de-DE"/>
        </w:rPr>
        <w:t>Rita Fritsch</w:t>
      </w:r>
      <w:r>
        <w:rPr>
          <w:rFonts w:ascii="Arial" w:eastAsia="Times New Roman" w:hAnsi="Arial" w:cs="Arial"/>
          <w:sz w:val="20"/>
          <w:szCs w:val="20"/>
          <w:lang w:val="de-DE" w:eastAsia="de-DE"/>
        </w:rPr>
        <w:t xml:space="preserve">, </w:t>
      </w:r>
      <w:r w:rsidRPr="00561C52">
        <w:rPr>
          <w:rFonts w:ascii="Arial" w:eastAsia="Times New Roman" w:hAnsi="Arial" w:cs="Arial"/>
          <w:sz w:val="20"/>
          <w:szCs w:val="20"/>
          <w:lang w:val="de-DE" w:eastAsia="de-DE"/>
        </w:rPr>
        <w:t>Email:</w:t>
      </w:r>
      <w:r>
        <w:rPr>
          <w:rFonts w:ascii="Arial" w:eastAsia="Times New Roman" w:hAnsi="Arial" w:cs="Arial"/>
          <w:sz w:val="20"/>
          <w:szCs w:val="20"/>
          <w:lang w:val="de-DE" w:eastAsia="de-DE"/>
        </w:rPr>
        <w:t xml:space="preserve"> </w:t>
      </w:r>
      <w:hyperlink r:id="rId17" w:history="1">
        <w:r w:rsidRPr="00A43A28">
          <w:rPr>
            <w:rStyle w:val="Hyperlink"/>
            <w:rFonts w:ascii="Arial" w:hAnsi="Arial" w:cs="Arial"/>
            <w:sz w:val="20"/>
            <w:szCs w:val="20"/>
          </w:rPr>
          <w:t>presse@hamamatsu.de</w:t>
        </w:r>
      </w:hyperlink>
    </w:p>
    <w:p w14:paraId="41A04FE7" w14:textId="4B855CED" w:rsidR="00613F50" w:rsidRPr="00916F30" w:rsidRDefault="00613F50" w:rsidP="000044EE">
      <w:pPr>
        <w:rPr>
          <w:lang w:val="de-DE"/>
        </w:rPr>
      </w:pPr>
    </w:p>
    <w:sectPr w:rsidR="00613F50" w:rsidRPr="00916F30" w:rsidSect="003D37A8">
      <w:headerReference w:type="default" r:id="rId18"/>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70CF8" w14:textId="77777777" w:rsidR="00C82B77" w:rsidRDefault="00C82B77" w:rsidP="0081497B">
      <w:pPr>
        <w:spacing w:after="0" w:line="240" w:lineRule="auto"/>
      </w:pPr>
      <w:r>
        <w:separator/>
      </w:r>
    </w:p>
  </w:endnote>
  <w:endnote w:type="continuationSeparator" w:id="0">
    <w:p w14:paraId="3B50C0EA" w14:textId="77777777" w:rsidR="00C82B77" w:rsidRDefault="00C82B77" w:rsidP="0081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3752F" w14:textId="77777777" w:rsidR="00C82B77" w:rsidRDefault="00C82B77" w:rsidP="0081497B">
      <w:pPr>
        <w:spacing w:after="0" w:line="240" w:lineRule="auto"/>
      </w:pPr>
      <w:r>
        <w:separator/>
      </w:r>
    </w:p>
  </w:footnote>
  <w:footnote w:type="continuationSeparator" w:id="0">
    <w:p w14:paraId="1AF31119" w14:textId="77777777" w:rsidR="00C82B77" w:rsidRDefault="00C82B77" w:rsidP="00814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EBB3" w14:textId="6BF5B7C4" w:rsidR="0081497B" w:rsidRDefault="00555C23" w:rsidP="009D5964">
    <w:pPr>
      <w:pStyle w:val="Header"/>
      <w:jc w:val="both"/>
    </w:pPr>
    <w:r>
      <w:rPr>
        <w:noProof/>
      </w:rPr>
      <w:drawing>
        <wp:anchor distT="0" distB="0" distL="114300" distR="114300" simplePos="0" relativeHeight="251658240" behindDoc="0" locked="0" layoutInCell="1" allowOverlap="1" wp14:anchorId="3AEFA21F" wp14:editId="6157D226">
          <wp:simplePos x="0" y="0"/>
          <wp:positionH relativeFrom="margin">
            <wp:align>left</wp:align>
          </wp:positionH>
          <wp:positionV relativeFrom="paragraph">
            <wp:posOffset>-2540</wp:posOffset>
          </wp:positionV>
          <wp:extent cx="1657350" cy="246380"/>
          <wp:effectExtent l="0" t="0" r="0" b="1270"/>
          <wp:wrapSquare wrapText="bothSides"/>
          <wp:docPr id="182711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246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D5964">
      <w:t xml:space="preserve">                                                                 </w:t>
    </w:r>
    <w:r w:rsidR="0081497B">
      <w:rPr>
        <w:noProof/>
        <w:lang w:eastAsia="fr-FR"/>
      </w:rPr>
      <w:drawing>
        <wp:inline distT="0" distB="0" distL="0" distR="0" wp14:anchorId="79F41182" wp14:editId="49BBCAF4">
          <wp:extent cx="1845640" cy="269214"/>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Hamamatsu-01.png"/>
                  <pic:cNvPicPr/>
                </pic:nvPicPr>
                <pic:blipFill>
                  <a:blip r:embed="rId2">
                    <a:extLst>
                      <a:ext uri="{28A0092B-C50C-407E-A947-70E740481C1C}">
                        <a14:useLocalDpi xmlns:a14="http://schemas.microsoft.com/office/drawing/2010/main" val="0"/>
                      </a:ext>
                    </a:extLst>
                  </a:blip>
                  <a:stretch>
                    <a:fillRect/>
                  </a:stretch>
                </pic:blipFill>
                <pic:spPr>
                  <a:xfrm>
                    <a:off x="0" y="0"/>
                    <a:ext cx="1845640" cy="269214"/>
                  </a:xfrm>
                  <a:prstGeom prst="rect">
                    <a:avLst/>
                  </a:prstGeom>
                </pic:spPr>
              </pic:pic>
            </a:graphicData>
          </a:graphic>
        </wp:inline>
      </w:drawing>
    </w:r>
  </w:p>
  <w:p w14:paraId="4A0723FA" w14:textId="77777777" w:rsidR="0081497B" w:rsidRDefault="00814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C11F7"/>
    <w:multiLevelType w:val="multilevel"/>
    <w:tmpl w:val="ADB4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0B6329"/>
    <w:multiLevelType w:val="hybridMultilevel"/>
    <w:tmpl w:val="D542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112512"/>
    <w:multiLevelType w:val="hybridMultilevel"/>
    <w:tmpl w:val="CBD2EBEE"/>
    <w:lvl w:ilvl="0" w:tplc="040C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73270934">
    <w:abstractNumId w:val="2"/>
  </w:num>
  <w:num w:numId="2" w16cid:durableId="1504666338">
    <w:abstractNumId w:val="0"/>
  </w:num>
  <w:num w:numId="3" w16cid:durableId="130215433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69D"/>
    <w:rsid w:val="000040D4"/>
    <w:rsid w:val="000044EE"/>
    <w:rsid w:val="00006365"/>
    <w:rsid w:val="0001626C"/>
    <w:rsid w:val="000204AB"/>
    <w:rsid w:val="00025159"/>
    <w:rsid w:val="000268A9"/>
    <w:rsid w:val="000336F6"/>
    <w:rsid w:val="000575A9"/>
    <w:rsid w:val="00070497"/>
    <w:rsid w:val="000958D8"/>
    <w:rsid w:val="000A0B60"/>
    <w:rsid w:val="000A3DF5"/>
    <w:rsid w:val="000B2D27"/>
    <w:rsid w:val="000B5E5B"/>
    <w:rsid w:val="000C426F"/>
    <w:rsid w:val="000C59E6"/>
    <w:rsid w:val="000C5DFA"/>
    <w:rsid w:val="000C7E8E"/>
    <w:rsid w:val="000D4825"/>
    <w:rsid w:val="000E276E"/>
    <w:rsid w:val="000E5A5A"/>
    <w:rsid w:val="00100731"/>
    <w:rsid w:val="001137EF"/>
    <w:rsid w:val="00114319"/>
    <w:rsid w:val="00127052"/>
    <w:rsid w:val="00130491"/>
    <w:rsid w:val="00131C95"/>
    <w:rsid w:val="001502F7"/>
    <w:rsid w:val="00166FC0"/>
    <w:rsid w:val="00173EF0"/>
    <w:rsid w:val="00177D1A"/>
    <w:rsid w:val="00181321"/>
    <w:rsid w:val="001818B7"/>
    <w:rsid w:val="00183355"/>
    <w:rsid w:val="00185888"/>
    <w:rsid w:val="00187350"/>
    <w:rsid w:val="00192451"/>
    <w:rsid w:val="00196F60"/>
    <w:rsid w:val="001B0F46"/>
    <w:rsid w:val="001E1BAA"/>
    <w:rsid w:val="001E5A93"/>
    <w:rsid w:val="001E604E"/>
    <w:rsid w:val="001F0249"/>
    <w:rsid w:val="001F5BF8"/>
    <w:rsid w:val="00217302"/>
    <w:rsid w:val="00217CD1"/>
    <w:rsid w:val="00227EB1"/>
    <w:rsid w:val="00231A67"/>
    <w:rsid w:val="002402D1"/>
    <w:rsid w:val="0026274D"/>
    <w:rsid w:val="00262D25"/>
    <w:rsid w:val="00265671"/>
    <w:rsid w:val="00287E7D"/>
    <w:rsid w:val="00294FE3"/>
    <w:rsid w:val="00297634"/>
    <w:rsid w:val="00297A88"/>
    <w:rsid w:val="002A68BF"/>
    <w:rsid w:val="002D0075"/>
    <w:rsid w:val="002D2EDD"/>
    <w:rsid w:val="002D4FC9"/>
    <w:rsid w:val="002D6ECE"/>
    <w:rsid w:val="002E4DCE"/>
    <w:rsid w:val="003021EF"/>
    <w:rsid w:val="00303AFB"/>
    <w:rsid w:val="00304462"/>
    <w:rsid w:val="00321C27"/>
    <w:rsid w:val="00322596"/>
    <w:rsid w:val="00326009"/>
    <w:rsid w:val="00327C0D"/>
    <w:rsid w:val="0033208E"/>
    <w:rsid w:val="0033780D"/>
    <w:rsid w:val="00347FE1"/>
    <w:rsid w:val="00354AAA"/>
    <w:rsid w:val="00355BF3"/>
    <w:rsid w:val="0035732C"/>
    <w:rsid w:val="0036082C"/>
    <w:rsid w:val="00364FB7"/>
    <w:rsid w:val="00370DB7"/>
    <w:rsid w:val="003A4692"/>
    <w:rsid w:val="003A7205"/>
    <w:rsid w:val="003B16A1"/>
    <w:rsid w:val="003B17C2"/>
    <w:rsid w:val="003C314F"/>
    <w:rsid w:val="003D1435"/>
    <w:rsid w:val="003D2BCB"/>
    <w:rsid w:val="003D37A8"/>
    <w:rsid w:val="003D607F"/>
    <w:rsid w:val="003E29FA"/>
    <w:rsid w:val="003E6D3F"/>
    <w:rsid w:val="003E7C50"/>
    <w:rsid w:val="003F445E"/>
    <w:rsid w:val="00404B44"/>
    <w:rsid w:val="0041348A"/>
    <w:rsid w:val="0043082D"/>
    <w:rsid w:val="00454CB8"/>
    <w:rsid w:val="004740D5"/>
    <w:rsid w:val="00474FE0"/>
    <w:rsid w:val="00480D21"/>
    <w:rsid w:val="004975CA"/>
    <w:rsid w:val="004B31BB"/>
    <w:rsid w:val="004C47D5"/>
    <w:rsid w:val="004D302C"/>
    <w:rsid w:val="004F6D92"/>
    <w:rsid w:val="00510886"/>
    <w:rsid w:val="00515336"/>
    <w:rsid w:val="0051712C"/>
    <w:rsid w:val="0055035F"/>
    <w:rsid w:val="00555C23"/>
    <w:rsid w:val="00567689"/>
    <w:rsid w:val="005705AE"/>
    <w:rsid w:val="00570FF0"/>
    <w:rsid w:val="00571475"/>
    <w:rsid w:val="00577D53"/>
    <w:rsid w:val="005817FD"/>
    <w:rsid w:val="005A7A77"/>
    <w:rsid w:val="005B1B1B"/>
    <w:rsid w:val="005C18AD"/>
    <w:rsid w:val="005C3F46"/>
    <w:rsid w:val="005E423A"/>
    <w:rsid w:val="005F4FDB"/>
    <w:rsid w:val="00601888"/>
    <w:rsid w:val="00603BB3"/>
    <w:rsid w:val="006046FB"/>
    <w:rsid w:val="006103A5"/>
    <w:rsid w:val="00613F50"/>
    <w:rsid w:val="00624843"/>
    <w:rsid w:val="00641B1B"/>
    <w:rsid w:val="0064676B"/>
    <w:rsid w:val="0065575C"/>
    <w:rsid w:val="00661D6A"/>
    <w:rsid w:val="006717E6"/>
    <w:rsid w:val="006932F2"/>
    <w:rsid w:val="006B1116"/>
    <w:rsid w:val="006B45D1"/>
    <w:rsid w:val="006D091E"/>
    <w:rsid w:val="006D21D3"/>
    <w:rsid w:val="006D7514"/>
    <w:rsid w:val="006E4BD9"/>
    <w:rsid w:val="006F2412"/>
    <w:rsid w:val="006F5BCF"/>
    <w:rsid w:val="00700AE2"/>
    <w:rsid w:val="0071087D"/>
    <w:rsid w:val="0072206B"/>
    <w:rsid w:val="00723031"/>
    <w:rsid w:val="00724BF3"/>
    <w:rsid w:val="00731D87"/>
    <w:rsid w:val="0073364A"/>
    <w:rsid w:val="00744A3C"/>
    <w:rsid w:val="007714CA"/>
    <w:rsid w:val="00772033"/>
    <w:rsid w:val="0078449B"/>
    <w:rsid w:val="00787E8F"/>
    <w:rsid w:val="00793922"/>
    <w:rsid w:val="00794FFC"/>
    <w:rsid w:val="007A1BB8"/>
    <w:rsid w:val="007A2129"/>
    <w:rsid w:val="007B371E"/>
    <w:rsid w:val="007C4197"/>
    <w:rsid w:val="007C6DAB"/>
    <w:rsid w:val="007D0E52"/>
    <w:rsid w:val="007E20CA"/>
    <w:rsid w:val="007E2B7A"/>
    <w:rsid w:val="00806A7A"/>
    <w:rsid w:val="00811577"/>
    <w:rsid w:val="0081497B"/>
    <w:rsid w:val="00822B1D"/>
    <w:rsid w:val="00832D08"/>
    <w:rsid w:val="00834FFC"/>
    <w:rsid w:val="008366BF"/>
    <w:rsid w:val="00840FE7"/>
    <w:rsid w:val="0084358A"/>
    <w:rsid w:val="0084779B"/>
    <w:rsid w:val="00851C28"/>
    <w:rsid w:val="00851FA3"/>
    <w:rsid w:val="00852506"/>
    <w:rsid w:val="00867267"/>
    <w:rsid w:val="00874D30"/>
    <w:rsid w:val="008804C1"/>
    <w:rsid w:val="00881F08"/>
    <w:rsid w:val="008A11E0"/>
    <w:rsid w:val="008E21A1"/>
    <w:rsid w:val="008F0190"/>
    <w:rsid w:val="008F0563"/>
    <w:rsid w:val="008F0A28"/>
    <w:rsid w:val="008F1F92"/>
    <w:rsid w:val="0090389A"/>
    <w:rsid w:val="00904546"/>
    <w:rsid w:val="0091194F"/>
    <w:rsid w:val="0091343F"/>
    <w:rsid w:val="009164D4"/>
    <w:rsid w:val="00916F30"/>
    <w:rsid w:val="00935987"/>
    <w:rsid w:val="009419A1"/>
    <w:rsid w:val="0094537F"/>
    <w:rsid w:val="00946802"/>
    <w:rsid w:val="009548A2"/>
    <w:rsid w:val="009577CC"/>
    <w:rsid w:val="0096525C"/>
    <w:rsid w:val="0096595F"/>
    <w:rsid w:val="009678D2"/>
    <w:rsid w:val="0097092F"/>
    <w:rsid w:val="00971F67"/>
    <w:rsid w:val="00973496"/>
    <w:rsid w:val="009737CE"/>
    <w:rsid w:val="0099211B"/>
    <w:rsid w:val="00993C06"/>
    <w:rsid w:val="009A0532"/>
    <w:rsid w:val="009A3DBC"/>
    <w:rsid w:val="009B249E"/>
    <w:rsid w:val="009B6FEF"/>
    <w:rsid w:val="009C1FEF"/>
    <w:rsid w:val="009C3EA6"/>
    <w:rsid w:val="009D3520"/>
    <w:rsid w:val="009D5964"/>
    <w:rsid w:val="009F47D4"/>
    <w:rsid w:val="009F688C"/>
    <w:rsid w:val="00A04722"/>
    <w:rsid w:val="00A150DE"/>
    <w:rsid w:val="00A2755A"/>
    <w:rsid w:val="00A2769D"/>
    <w:rsid w:val="00A36E3A"/>
    <w:rsid w:val="00A37E40"/>
    <w:rsid w:val="00A6611D"/>
    <w:rsid w:val="00A72AAA"/>
    <w:rsid w:val="00A81A9D"/>
    <w:rsid w:val="00A8384E"/>
    <w:rsid w:val="00A94ED7"/>
    <w:rsid w:val="00A954A8"/>
    <w:rsid w:val="00AC429D"/>
    <w:rsid w:val="00AD248C"/>
    <w:rsid w:val="00B00C08"/>
    <w:rsid w:val="00B06E7D"/>
    <w:rsid w:val="00B11B38"/>
    <w:rsid w:val="00B11E8A"/>
    <w:rsid w:val="00B12307"/>
    <w:rsid w:val="00B139BA"/>
    <w:rsid w:val="00B17B89"/>
    <w:rsid w:val="00B256B0"/>
    <w:rsid w:val="00B26C5B"/>
    <w:rsid w:val="00B30EDA"/>
    <w:rsid w:val="00B314AF"/>
    <w:rsid w:val="00B47025"/>
    <w:rsid w:val="00B516C0"/>
    <w:rsid w:val="00B517D8"/>
    <w:rsid w:val="00B536FD"/>
    <w:rsid w:val="00B569FD"/>
    <w:rsid w:val="00B66D7F"/>
    <w:rsid w:val="00B805A0"/>
    <w:rsid w:val="00B831B1"/>
    <w:rsid w:val="00B87BBD"/>
    <w:rsid w:val="00BA76A0"/>
    <w:rsid w:val="00BB61A9"/>
    <w:rsid w:val="00BC2071"/>
    <w:rsid w:val="00BD1A5B"/>
    <w:rsid w:val="00BD5E1F"/>
    <w:rsid w:val="00BE2DAE"/>
    <w:rsid w:val="00BE636F"/>
    <w:rsid w:val="00C24501"/>
    <w:rsid w:val="00C259E0"/>
    <w:rsid w:val="00C31616"/>
    <w:rsid w:val="00C32A88"/>
    <w:rsid w:val="00C402EF"/>
    <w:rsid w:val="00C440C7"/>
    <w:rsid w:val="00C46C4F"/>
    <w:rsid w:val="00C518B8"/>
    <w:rsid w:val="00C7264F"/>
    <w:rsid w:val="00C72D2D"/>
    <w:rsid w:val="00C82B77"/>
    <w:rsid w:val="00C8426E"/>
    <w:rsid w:val="00C91F1A"/>
    <w:rsid w:val="00C920C2"/>
    <w:rsid w:val="00C97CF0"/>
    <w:rsid w:val="00CA660A"/>
    <w:rsid w:val="00CB619B"/>
    <w:rsid w:val="00CB6FF1"/>
    <w:rsid w:val="00CD3F47"/>
    <w:rsid w:val="00CE1DB7"/>
    <w:rsid w:val="00CE7EFD"/>
    <w:rsid w:val="00CF2D4D"/>
    <w:rsid w:val="00D0095F"/>
    <w:rsid w:val="00D04D78"/>
    <w:rsid w:val="00D05EA0"/>
    <w:rsid w:val="00D20D60"/>
    <w:rsid w:val="00D217FD"/>
    <w:rsid w:val="00D24022"/>
    <w:rsid w:val="00D510EE"/>
    <w:rsid w:val="00D512D4"/>
    <w:rsid w:val="00D603E1"/>
    <w:rsid w:val="00D64A43"/>
    <w:rsid w:val="00D7775A"/>
    <w:rsid w:val="00D844EA"/>
    <w:rsid w:val="00D869AF"/>
    <w:rsid w:val="00D87DD1"/>
    <w:rsid w:val="00D929B5"/>
    <w:rsid w:val="00DB2551"/>
    <w:rsid w:val="00DB711C"/>
    <w:rsid w:val="00DB7DEC"/>
    <w:rsid w:val="00DD3071"/>
    <w:rsid w:val="00DF3914"/>
    <w:rsid w:val="00E00DB3"/>
    <w:rsid w:val="00E2272A"/>
    <w:rsid w:val="00E36B40"/>
    <w:rsid w:val="00E42A95"/>
    <w:rsid w:val="00E47677"/>
    <w:rsid w:val="00E50399"/>
    <w:rsid w:val="00E630D0"/>
    <w:rsid w:val="00E657B3"/>
    <w:rsid w:val="00E7613A"/>
    <w:rsid w:val="00E95944"/>
    <w:rsid w:val="00EA023D"/>
    <w:rsid w:val="00EA445B"/>
    <w:rsid w:val="00EB0032"/>
    <w:rsid w:val="00EB029B"/>
    <w:rsid w:val="00EB05A9"/>
    <w:rsid w:val="00EB513B"/>
    <w:rsid w:val="00EB6807"/>
    <w:rsid w:val="00EC0658"/>
    <w:rsid w:val="00EE389E"/>
    <w:rsid w:val="00EF3219"/>
    <w:rsid w:val="00EF7CF5"/>
    <w:rsid w:val="00EF7EB4"/>
    <w:rsid w:val="00EF7F2F"/>
    <w:rsid w:val="00F11158"/>
    <w:rsid w:val="00F21522"/>
    <w:rsid w:val="00F22C54"/>
    <w:rsid w:val="00F36E54"/>
    <w:rsid w:val="00F4104A"/>
    <w:rsid w:val="00F50FBE"/>
    <w:rsid w:val="00F673D8"/>
    <w:rsid w:val="00F8342A"/>
    <w:rsid w:val="00F91BAB"/>
    <w:rsid w:val="00F9430F"/>
    <w:rsid w:val="00F971B4"/>
    <w:rsid w:val="00FA2A02"/>
    <w:rsid w:val="00FA4135"/>
    <w:rsid w:val="00FA4E1A"/>
    <w:rsid w:val="00FA6C5B"/>
    <w:rsid w:val="00FE5491"/>
    <w:rsid w:val="00FE7C21"/>
    <w:rsid w:val="00FF04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A14093"/>
  <w15:chartTrackingRefBased/>
  <w15:docId w15:val="{6B57CFC8-50D6-472D-A2C5-5114DDEA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0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5A9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E5A93"/>
    <w:pPr>
      <w:ind w:left="720"/>
      <w:contextualSpacing/>
    </w:pPr>
  </w:style>
  <w:style w:type="character" w:styleId="Hyperlink">
    <w:name w:val="Hyperlink"/>
    <w:basedOn w:val="DefaultParagraphFont"/>
    <w:uiPriority w:val="99"/>
    <w:unhideWhenUsed/>
    <w:rsid w:val="00B17B89"/>
    <w:rPr>
      <w:color w:val="0563C1" w:themeColor="hyperlink"/>
      <w:u w:val="single"/>
    </w:rPr>
  </w:style>
  <w:style w:type="paragraph" w:styleId="Header">
    <w:name w:val="header"/>
    <w:basedOn w:val="Normal"/>
    <w:link w:val="HeaderChar"/>
    <w:uiPriority w:val="99"/>
    <w:unhideWhenUsed/>
    <w:rsid w:val="0081497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1497B"/>
  </w:style>
  <w:style w:type="paragraph" w:styleId="Footer">
    <w:name w:val="footer"/>
    <w:basedOn w:val="Normal"/>
    <w:link w:val="FooterChar"/>
    <w:uiPriority w:val="99"/>
    <w:unhideWhenUsed/>
    <w:rsid w:val="0081497B"/>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497B"/>
  </w:style>
  <w:style w:type="table" w:styleId="TableGrid">
    <w:name w:val="Table Grid"/>
    <w:basedOn w:val="TableNormal"/>
    <w:uiPriority w:val="39"/>
    <w:rsid w:val="0073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6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6FD"/>
    <w:rPr>
      <w:rFonts w:ascii="Segoe UI" w:hAnsi="Segoe UI" w:cs="Segoe UI"/>
      <w:sz w:val="18"/>
      <w:szCs w:val="18"/>
    </w:rPr>
  </w:style>
  <w:style w:type="character" w:styleId="CommentReference">
    <w:name w:val="annotation reference"/>
    <w:basedOn w:val="DefaultParagraphFont"/>
    <w:uiPriority w:val="99"/>
    <w:semiHidden/>
    <w:unhideWhenUsed/>
    <w:rsid w:val="00971F67"/>
    <w:rPr>
      <w:sz w:val="16"/>
      <w:szCs w:val="16"/>
    </w:rPr>
  </w:style>
  <w:style w:type="paragraph" w:styleId="CommentText">
    <w:name w:val="annotation text"/>
    <w:basedOn w:val="Normal"/>
    <w:link w:val="CommentTextChar"/>
    <w:uiPriority w:val="99"/>
    <w:unhideWhenUsed/>
    <w:rsid w:val="00971F67"/>
    <w:pPr>
      <w:spacing w:line="240" w:lineRule="auto"/>
    </w:pPr>
    <w:rPr>
      <w:sz w:val="20"/>
      <w:szCs w:val="20"/>
    </w:rPr>
  </w:style>
  <w:style w:type="character" w:customStyle="1" w:styleId="CommentTextChar">
    <w:name w:val="Comment Text Char"/>
    <w:basedOn w:val="DefaultParagraphFont"/>
    <w:link w:val="CommentText"/>
    <w:uiPriority w:val="99"/>
    <w:rsid w:val="00971F67"/>
    <w:rPr>
      <w:sz w:val="20"/>
      <w:szCs w:val="20"/>
    </w:rPr>
  </w:style>
  <w:style w:type="paragraph" w:styleId="CommentSubject">
    <w:name w:val="annotation subject"/>
    <w:basedOn w:val="CommentText"/>
    <w:next w:val="CommentText"/>
    <w:link w:val="CommentSubjectChar"/>
    <w:uiPriority w:val="99"/>
    <w:semiHidden/>
    <w:unhideWhenUsed/>
    <w:rsid w:val="00971F67"/>
    <w:rPr>
      <w:b/>
      <w:bCs/>
    </w:rPr>
  </w:style>
  <w:style w:type="character" w:customStyle="1" w:styleId="CommentSubjectChar">
    <w:name w:val="Comment Subject Char"/>
    <w:basedOn w:val="CommentTextChar"/>
    <w:link w:val="CommentSubject"/>
    <w:uiPriority w:val="99"/>
    <w:semiHidden/>
    <w:rsid w:val="00971F67"/>
    <w:rPr>
      <w:b/>
      <w:bCs/>
      <w:sz w:val="20"/>
      <w:szCs w:val="20"/>
    </w:rPr>
  </w:style>
  <w:style w:type="paragraph" w:styleId="Revision">
    <w:name w:val="Revision"/>
    <w:hidden/>
    <w:uiPriority w:val="99"/>
    <w:semiHidden/>
    <w:rsid w:val="00B831B1"/>
    <w:pPr>
      <w:spacing w:after="0" w:line="240" w:lineRule="auto"/>
    </w:pPr>
  </w:style>
  <w:style w:type="character" w:styleId="FollowedHyperlink">
    <w:name w:val="FollowedHyperlink"/>
    <w:basedOn w:val="DefaultParagraphFont"/>
    <w:uiPriority w:val="99"/>
    <w:semiHidden/>
    <w:unhideWhenUsed/>
    <w:rsid w:val="00B30EDA"/>
    <w:rPr>
      <w:color w:val="954F72" w:themeColor="followedHyperlink"/>
      <w:u w:val="single"/>
    </w:rPr>
  </w:style>
  <w:style w:type="character" w:styleId="UnresolvedMention">
    <w:name w:val="Unresolved Mention"/>
    <w:basedOn w:val="DefaultParagraphFont"/>
    <w:uiPriority w:val="99"/>
    <w:semiHidden/>
    <w:unhideWhenUsed/>
    <w:rsid w:val="001F0249"/>
    <w:rPr>
      <w:color w:val="605E5C"/>
      <w:shd w:val="clear" w:color="auto" w:fill="E1DFDD"/>
    </w:rPr>
  </w:style>
  <w:style w:type="character" w:customStyle="1" w:styleId="cf01">
    <w:name w:val="cf01"/>
    <w:basedOn w:val="DefaultParagraphFont"/>
    <w:rsid w:val="00114319"/>
    <w:rPr>
      <w:rFonts w:ascii="Segoe UI" w:hAnsi="Segoe UI" w:cs="Segoe UI" w:hint="default"/>
      <w:b/>
      <w:bCs/>
      <w:sz w:val="18"/>
      <w:szCs w:val="18"/>
      <w:shd w:val="clear" w:color="auto" w:fill="FFFF00"/>
    </w:rPr>
  </w:style>
  <w:style w:type="character" w:styleId="Strong">
    <w:name w:val="Strong"/>
    <w:basedOn w:val="DefaultParagraphFont"/>
    <w:uiPriority w:val="22"/>
    <w:qFormat/>
    <w:rsid w:val="003021EF"/>
    <w:rPr>
      <w:b/>
      <w:bCs/>
    </w:rPr>
  </w:style>
  <w:style w:type="paragraph" w:styleId="Caption">
    <w:name w:val="caption"/>
    <w:basedOn w:val="Normal"/>
    <w:next w:val="Normal"/>
    <w:uiPriority w:val="35"/>
    <w:unhideWhenUsed/>
    <w:qFormat/>
    <w:rsid w:val="0078449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391523">
      <w:bodyDiv w:val="1"/>
      <w:marLeft w:val="0"/>
      <w:marRight w:val="0"/>
      <w:marTop w:val="0"/>
      <w:marBottom w:val="0"/>
      <w:divBdr>
        <w:top w:val="none" w:sz="0" w:space="0" w:color="auto"/>
        <w:left w:val="none" w:sz="0" w:space="0" w:color="auto"/>
        <w:bottom w:val="none" w:sz="0" w:space="0" w:color="auto"/>
        <w:right w:val="none" w:sz="0" w:space="0" w:color="auto"/>
      </w:divBdr>
    </w:div>
    <w:div w:id="621961777">
      <w:bodyDiv w:val="1"/>
      <w:marLeft w:val="0"/>
      <w:marRight w:val="0"/>
      <w:marTop w:val="0"/>
      <w:marBottom w:val="0"/>
      <w:divBdr>
        <w:top w:val="none" w:sz="0" w:space="0" w:color="auto"/>
        <w:left w:val="none" w:sz="0" w:space="0" w:color="auto"/>
        <w:bottom w:val="none" w:sz="0" w:space="0" w:color="auto"/>
        <w:right w:val="none" w:sz="0" w:space="0" w:color="auto"/>
      </w:divBdr>
    </w:div>
    <w:div w:id="714045065">
      <w:bodyDiv w:val="1"/>
      <w:marLeft w:val="0"/>
      <w:marRight w:val="0"/>
      <w:marTop w:val="0"/>
      <w:marBottom w:val="0"/>
      <w:divBdr>
        <w:top w:val="none" w:sz="0" w:space="0" w:color="auto"/>
        <w:left w:val="none" w:sz="0" w:space="0" w:color="auto"/>
        <w:bottom w:val="none" w:sz="0" w:space="0" w:color="auto"/>
        <w:right w:val="none" w:sz="0" w:space="0" w:color="auto"/>
      </w:divBdr>
    </w:div>
    <w:div w:id="916943724">
      <w:bodyDiv w:val="1"/>
      <w:marLeft w:val="0"/>
      <w:marRight w:val="0"/>
      <w:marTop w:val="0"/>
      <w:marBottom w:val="0"/>
      <w:divBdr>
        <w:top w:val="none" w:sz="0" w:space="0" w:color="auto"/>
        <w:left w:val="none" w:sz="0" w:space="0" w:color="auto"/>
        <w:bottom w:val="none" w:sz="0" w:space="0" w:color="auto"/>
        <w:right w:val="none" w:sz="0" w:space="0" w:color="auto"/>
      </w:divBdr>
    </w:div>
    <w:div w:id="928123308">
      <w:bodyDiv w:val="1"/>
      <w:marLeft w:val="0"/>
      <w:marRight w:val="0"/>
      <w:marTop w:val="0"/>
      <w:marBottom w:val="0"/>
      <w:divBdr>
        <w:top w:val="none" w:sz="0" w:space="0" w:color="auto"/>
        <w:left w:val="none" w:sz="0" w:space="0" w:color="auto"/>
        <w:bottom w:val="none" w:sz="0" w:space="0" w:color="auto"/>
        <w:right w:val="none" w:sz="0" w:space="0" w:color="auto"/>
      </w:divBdr>
    </w:div>
    <w:div w:id="1004481531">
      <w:bodyDiv w:val="1"/>
      <w:marLeft w:val="0"/>
      <w:marRight w:val="0"/>
      <w:marTop w:val="0"/>
      <w:marBottom w:val="0"/>
      <w:divBdr>
        <w:top w:val="none" w:sz="0" w:space="0" w:color="auto"/>
        <w:left w:val="none" w:sz="0" w:space="0" w:color="auto"/>
        <w:bottom w:val="none" w:sz="0" w:space="0" w:color="auto"/>
        <w:right w:val="none" w:sz="0" w:space="0" w:color="auto"/>
      </w:divBdr>
    </w:div>
    <w:div w:id="1058938203">
      <w:bodyDiv w:val="1"/>
      <w:marLeft w:val="0"/>
      <w:marRight w:val="0"/>
      <w:marTop w:val="0"/>
      <w:marBottom w:val="0"/>
      <w:divBdr>
        <w:top w:val="none" w:sz="0" w:space="0" w:color="auto"/>
        <w:left w:val="none" w:sz="0" w:space="0" w:color="auto"/>
        <w:bottom w:val="none" w:sz="0" w:space="0" w:color="auto"/>
        <w:right w:val="none" w:sz="0" w:space="0" w:color="auto"/>
      </w:divBdr>
    </w:div>
    <w:div w:id="1059088315">
      <w:bodyDiv w:val="1"/>
      <w:marLeft w:val="0"/>
      <w:marRight w:val="0"/>
      <w:marTop w:val="0"/>
      <w:marBottom w:val="0"/>
      <w:divBdr>
        <w:top w:val="none" w:sz="0" w:space="0" w:color="auto"/>
        <w:left w:val="none" w:sz="0" w:space="0" w:color="auto"/>
        <w:bottom w:val="none" w:sz="0" w:space="0" w:color="auto"/>
        <w:right w:val="none" w:sz="0" w:space="0" w:color="auto"/>
      </w:divBdr>
    </w:div>
    <w:div w:id="1297613045">
      <w:bodyDiv w:val="1"/>
      <w:marLeft w:val="0"/>
      <w:marRight w:val="0"/>
      <w:marTop w:val="0"/>
      <w:marBottom w:val="0"/>
      <w:divBdr>
        <w:top w:val="none" w:sz="0" w:space="0" w:color="auto"/>
        <w:left w:val="none" w:sz="0" w:space="0" w:color="auto"/>
        <w:bottom w:val="none" w:sz="0" w:space="0" w:color="auto"/>
        <w:right w:val="none" w:sz="0" w:space="0" w:color="auto"/>
      </w:divBdr>
    </w:div>
    <w:div w:id="1386026179">
      <w:bodyDiv w:val="1"/>
      <w:marLeft w:val="0"/>
      <w:marRight w:val="0"/>
      <w:marTop w:val="0"/>
      <w:marBottom w:val="0"/>
      <w:divBdr>
        <w:top w:val="none" w:sz="0" w:space="0" w:color="auto"/>
        <w:left w:val="none" w:sz="0" w:space="0" w:color="auto"/>
        <w:bottom w:val="none" w:sz="0" w:space="0" w:color="auto"/>
        <w:right w:val="none" w:sz="0" w:space="0" w:color="auto"/>
      </w:divBdr>
    </w:div>
    <w:div w:id="1409184615">
      <w:bodyDiv w:val="1"/>
      <w:marLeft w:val="0"/>
      <w:marRight w:val="0"/>
      <w:marTop w:val="0"/>
      <w:marBottom w:val="0"/>
      <w:divBdr>
        <w:top w:val="none" w:sz="0" w:space="0" w:color="auto"/>
        <w:left w:val="none" w:sz="0" w:space="0" w:color="auto"/>
        <w:bottom w:val="none" w:sz="0" w:space="0" w:color="auto"/>
        <w:right w:val="none" w:sz="0" w:space="0" w:color="auto"/>
      </w:divBdr>
    </w:div>
    <w:div w:id="1590427757">
      <w:bodyDiv w:val="1"/>
      <w:marLeft w:val="0"/>
      <w:marRight w:val="0"/>
      <w:marTop w:val="0"/>
      <w:marBottom w:val="0"/>
      <w:divBdr>
        <w:top w:val="none" w:sz="0" w:space="0" w:color="auto"/>
        <w:left w:val="none" w:sz="0" w:space="0" w:color="auto"/>
        <w:bottom w:val="none" w:sz="0" w:space="0" w:color="auto"/>
        <w:right w:val="none" w:sz="0" w:space="0" w:color="auto"/>
      </w:divBdr>
    </w:div>
    <w:div w:id="202219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inkedin.com/sharing/share-offsite/?url=https://www.hamamatsu.com/eu/en/news/press-releases/2026/compact-swir-spectroscopy-modules-improve-signal-quality-for-accessible-material-analysis.html"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presse@hamamatsu.de" TargetMode="External"/><Relationship Id="rId2" Type="http://schemas.openxmlformats.org/officeDocument/2006/relationships/customXml" Target="../customXml/item2.xml"/><Relationship Id="rId16" Type="http://schemas.openxmlformats.org/officeDocument/2006/relationships/hyperlink" Target="http://www.hamamatsu.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bject=Press%20Release%20Compact%20SWIR%20spectroscopy%20modules&amp;body=Hi,%0A%0AI%20thought%20this%20press%20release%20might%20be%20relevant%20for%20you:%0Ahttps://www.hamamatsu.com/eu/en/news/press-releases/2026/compact-swir-spectroscopy-modules-improve-signal-quality-for-accessible-material-analysis.html%0A%0ABest%20regards" TargetMode="External"/><Relationship Id="rId5" Type="http://schemas.openxmlformats.org/officeDocument/2006/relationships/numbering" Target="numbering.xml"/><Relationship Id="rId15" Type="http://schemas.openxmlformats.org/officeDocument/2006/relationships/image" Target="media/image3.jp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b8ef6c-6b18-4f09-a48f-980b370b13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A65E5F5AE64A4D90B831B44B90EE12" ma:contentTypeVersion="11" ma:contentTypeDescription="Create a new document." ma:contentTypeScope="" ma:versionID="84d793d3821d3bd3321effa8edf93390">
  <xsd:schema xmlns:xsd="http://www.w3.org/2001/XMLSchema" xmlns:xs="http://www.w3.org/2001/XMLSchema" xmlns:p="http://schemas.microsoft.com/office/2006/metadata/properties" xmlns:ns2="21b8ef6c-6b18-4f09-a48f-980b370b135f" targetNamespace="http://schemas.microsoft.com/office/2006/metadata/properties" ma:root="true" ma:fieldsID="59fd04ed1671491e12d936daed973e5b" ns2:_="">
    <xsd:import namespace="21b8ef6c-6b18-4f09-a48f-980b370b1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8ef6c-6b18-4f09-a48f-980b370b1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e878ec0-781d-45b1-b7fb-46955f12e16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DFEFBA-07FF-447A-AA54-40F8CE083A09}">
  <ds:schemaRefs>
    <ds:schemaRef ds:uri="http://schemas.openxmlformats.org/officeDocument/2006/bibliography"/>
  </ds:schemaRefs>
</ds:datastoreItem>
</file>

<file path=customXml/itemProps2.xml><?xml version="1.0" encoding="utf-8"?>
<ds:datastoreItem xmlns:ds="http://schemas.openxmlformats.org/officeDocument/2006/customXml" ds:itemID="{4E0C2992-653D-441D-A88F-75283529807C}">
  <ds:schemaRefs>
    <ds:schemaRef ds:uri="http://schemas.microsoft.com/office/2006/metadata/properties"/>
    <ds:schemaRef ds:uri="http://schemas.microsoft.com/office/infopath/2007/PartnerControls"/>
    <ds:schemaRef ds:uri="21b8ef6c-6b18-4f09-a48f-980b370b135f"/>
  </ds:schemaRefs>
</ds:datastoreItem>
</file>

<file path=customXml/itemProps3.xml><?xml version="1.0" encoding="utf-8"?>
<ds:datastoreItem xmlns:ds="http://schemas.openxmlformats.org/officeDocument/2006/customXml" ds:itemID="{52CBED9D-626C-4E9F-9B96-A33D663FD9F3}">
  <ds:schemaRefs>
    <ds:schemaRef ds:uri="http://schemas.microsoft.com/sharepoint/v3/contenttype/forms"/>
  </ds:schemaRefs>
</ds:datastoreItem>
</file>

<file path=customXml/itemProps4.xml><?xml version="1.0" encoding="utf-8"?>
<ds:datastoreItem xmlns:ds="http://schemas.openxmlformats.org/officeDocument/2006/customXml" ds:itemID="{893D07CF-E100-438B-96C9-BC41D0CC2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8ef6c-6b18-4f09-a48f-980b370b1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Hamamatsu Photonics Europe GmbH</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Marcom@HAMAMATSU.EU</dc:creator>
  <cp:keywords>, docId:EB3A87292EC1B1690AD2B4B8193ACE87</cp:keywords>
  <dc:description/>
  <cp:lastModifiedBy>Rita Fritsch</cp:lastModifiedBy>
  <cp:revision>2</cp:revision>
  <cp:lastPrinted>2023-09-22T06:34:00Z</cp:lastPrinted>
  <dcterms:created xsi:type="dcterms:W3CDTF">2026-06-25T13:34:00Z</dcterms:created>
  <dcterms:modified xsi:type="dcterms:W3CDTF">2026-06-25T13:34:00Z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10cf9d6b2473c64c82450908380cdf9c197e19f0d11ac54a9743ca5b807a5557</vt:lpwstr>
  </property>
  <property fmtid="{D5CDD505-2E9C-101B-9397-08002B2CF9AE}" pid="3" name="ContentTypeId">
    <vt:lpwstr>0x0101003EA65E5F5AE64A4D90B831B44B90EE12</vt:lpwstr>
  </property>
</Properties>
</file>