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54" w:rsidRPr="00034695" w:rsidRDefault="00837B54" w:rsidP="00837B54">
      <w:pPr>
        <w:keepLines w:val="0"/>
        <w:suppressAutoHyphens/>
        <w:spacing w:after="0" w:line="240" w:lineRule="auto"/>
        <w:jc w:val="left"/>
        <w:rPr>
          <w:rFonts w:asciiTheme="majorHAnsi" w:eastAsia="Times New Roman" w:hAnsiTheme="majorHAnsi" w:cs="Times New Roman"/>
          <w:b/>
          <w:color w:val="000000"/>
          <w:sz w:val="32"/>
          <w:szCs w:val="24"/>
          <w:lang w:val="de-DE" w:eastAsia="zh-CN"/>
        </w:rPr>
      </w:pPr>
    </w:p>
    <w:p w:rsidR="00034695" w:rsidRPr="00034695" w:rsidRDefault="00034695" w:rsidP="00034695">
      <w:pPr>
        <w:pStyle w:val="NormaleWeb"/>
        <w:rPr>
          <w:rFonts w:asciiTheme="majorHAnsi" w:hAnsiTheme="majorHAnsi"/>
          <w:b/>
        </w:rPr>
      </w:pPr>
      <w:proofErr w:type="spellStart"/>
      <w:r w:rsidRPr="00034695">
        <w:rPr>
          <w:rFonts w:asciiTheme="majorHAnsi" w:hAnsiTheme="majorHAnsi"/>
          <w:b/>
        </w:rPr>
        <w:t>Qseven</w:t>
      </w:r>
      <w:proofErr w:type="spellEnd"/>
      <w:r w:rsidRPr="00034695">
        <w:rPr>
          <w:rFonts w:asciiTheme="majorHAnsi" w:hAnsiTheme="majorHAnsi"/>
          <w:b/>
        </w:rPr>
        <w:t xml:space="preserve"> und µ</w:t>
      </w:r>
      <w:proofErr w:type="spellStart"/>
      <w:r w:rsidRPr="00034695">
        <w:rPr>
          <w:rFonts w:asciiTheme="majorHAnsi" w:hAnsiTheme="majorHAnsi"/>
          <w:b/>
        </w:rPr>
        <w:t>Qseven</w:t>
      </w:r>
      <w:proofErr w:type="spellEnd"/>
      <w:r w:rsidRPr="00034695">
        <w:rPr>
          <w:rFonts w:asciiTheme="majorHAnsi" w:hAnsiTheme="majorHAnsi"/>
          <w:b/>
        </w:rPr>
        <w:t>-Module</w:t>
      </w:r>
    </w:p>
    <w:p w:rsidR="00034695" w:rsidRPr="00034695" w:rsidRDefault="00034695" w:rsidP="00034695">
      <w:pPr>
        <w:pStyle w:val="NormaleWeb"/>
        <w:rPr>
          <w:rFonts w:asciiTheme="majorHAnsi" w:hAnsiTheme="majorHAnsi"/>
          <w:b/>
        </w:rPr>
      </w:pPr>
    </w:p>
    <w:p w:rsidR="00034695" w:rsidRPr="00034695" w:rsidRDefault="00034695" w:rsidP="00034695">
      <w:pPr>
        <w:pStyle w:val="NormaleWeb"/>
        <w:rPr>
          <w:rFonts w:asciiTheme="majorHAnsi" w:hAnsiTheme="majorHAnsi"/>
          <w:b/>
          <w:sz w:val="28"/>
          <w:szCs w:val="28"/>
        </w:rPr>
      </w:pPr>
      <w:r w:rsidRPr="00034695">
        <w:rPr>
          <w:rFonts w:asciiTheme="majorHAnsi" w:hAnsiTheme="majorHAnsi"/>
          <w:b/>
          <w:sz w:val="28"/>
          <w:szCs w:val="28"/>
        </w:rPr>
        <w:t>Digitale Signage und digitale Raumbeschilderung</w:t>
      </w:r>
    </w:p>
    <w:p w:rsidR="00034695" w:rsidRPr="00034695" w:rsidRDefault="00034695" w:rsidP="00034695">
      <w:pPr>
        <w:pStyle w:val="NormaleWeb"/>
        <w:rPr>
          <w:rFonts w:asciiTheme="majorHAnsi" w:hAnsiTheme="majorHAnsi"/>
          <w:b/>
          <w:sz w:val="28"/>
          <w:szCs w:val="28"/>
        </w:rPr>
      </w:pPr>
    </w:p>
    <w:p w:rsidR="00034695" w:rsidRPr="00034695" w:rsidRDefault="00034695" w:rsidP="00034695">
      <w:pPr>
        <w:pStyle w:val="NormaleWeb"/>
        <w:rPr>
          <w:rFonts w:asciiTheme="majorHAnsi" w:hAnsiTheme="majorHAnsi"/>
          <w:i/>
          <w:sz w:val="22"/>
        </w:rPr>
      </w:pPr>
      <w:r w:rsidRPr="00034695">
        <w:rPr>
          <w:rFonts w:asciiTheme="majorHAnsi" w:hAnsiTheme="majorHAnsi"/>
          <w:i/>
          <w:sz w:val="22"/>
        </w:rPr>
        <w:t xml:space="preserve">Unsere Arbeitswelt wird immer flexibler und dynamischer. Das wirkt sich auch auf die Ansprache von Gästen, Kunden oder Besuchern aus. Starre Beschilderungs- und Informationssysteme müssen dabei zwangsläufig versagen. </w:t>
      </w:r>
      <w:proofErr w:type="spellStart"/>
      <w:r w:rsidRPr="00034695">
        <w:rPr>
          <w:rFonts w:asciiTheme="majorHAnsi" w:hAnsiTheme="majorHAnsi"/>
          <w:i/>
          <w:sz w:val="22"/>
        </w:rPr>
        <w:t>LeftClick</w:t>
      </w:r>
      <w:proofErr w:type="spellEnd"/>
      <w:r w:rsidRPr="00034695">
        <w:rPr>
          <w:rFonts w:asciiTheme="majorHAnsi" w:hAnsiTheme="majorHAnsi"/>
          <w:i/>
          <w:sz w:val="22"/>
        </w:rPr>
        <w:t xml:space="preserve"> bietet auf Basis von </w:t>
      </w:r>
      <w:proofErr w:type="spellStart"/>
      <w:r w:rsidRPr="00034695">
        <w:rPr>
          <w:rFonts w:asciiTheme="majorHAnsi" w:hAnsiTheme="majorHAnsi"/>
          <w:i/>
          <w:sz w:val="22"/>
        </w:rPr>
        <w:t>Qseven</w:t>
      </w:r>
      <w:proofErr w:type="spellEnd"/>
      <w:r w:rsidRPr="00034695">
        <w:rPr>
          <w:rFonts w:asciiTheme="majorHAnsi" w:hAnsiTheme="majorHAnsi"/>
          <w:i/>
          <w:sz w:val="22"/>
        </w:rPr>
        <w:t>- und µ</w:t>
      </w:r>
      <w:proofErr w:type="spellStart"/>
      <w:r w:rsidRPr="00034695">
        <w:rPr>
          <w:rFonts w:asciiTheme="majorHAnsi" w:hAnsiTheme="majorHAnsi"/>
          <w:i/>
          <w:sz w:val="22"/>
        </w:rPr>
        <w:t>Qseven</w:t>
      </w:r>
      <w:proofErr w:type="spellEnd"/>
      <w:r w:rsidRPr="00034695">
        <w:rPr>
          <w:rFonts w:asciiTheme="majorHAnsi" w:hAnsiTheme="majorHAnsi"/>
          <w:i/>
          <w:sz w:val="22"/>
        </w:rPr>
        <w:t xml:space="preserve">-Modulen von </w:t>
      </w:r>
      <w:proofErr w:type="spellStart"/>
      <w:r w:rsidRPr="00034695">
        <w:rPr>
          <w:rFonts w:asciiTheme="majorHAnsi" w:hAnsiTheme="majorHAnsi"/>
          <w:i/>
          <w:sz w:val="22"/>
        </w:rPr>
        <w:t>SECO</w:t>
      </w:r>
      <w:proofErr w:type="spellEnd"/>
      <w:r w:rsidRPr="00034695">
        <w:rPr>
          <w:rFonts w:asciiTheme="majorHAnsi" w:hAnsiTheme="majorHAnsi"/>
          <w:i/>
          <w:sz w:val="22"/>
        </w:rPr>
        <w:t xml:space="preserve"> Produkte an, die moderne Anforderungen umfassend erfüllen. Entwickelt wurden sie mit Unterstützung des Systemintegrators </w:t>
      </w:r>
      <w:proofErr w:type="spellStart"/>
      <w:r w:rsidRPr="00034695">
        <w:rPr>
          <w:rFonts w:asciiTheme="majorHAnsi" w:hAnsiTheme="majorHAnsi"/>
          <w:i/>
          <w:sz w:val="22"/>
        </w:rPr>
        <w:t>Aaronn</w:t>
      </w:r>
      <w:proofErr w:type="spellEnd"/>
      <w:r w:rsidRPr="00034695">
        <w:rPr>
          <w:rFonts w:asciiTheme="majorHAnsi" w:hAnsiTheme="majorHAnsi"/>
          <w:i/>
          <w:sz w:val="22"/>
        </w:rPr>
        <w:t xml:space="preserve"> Electronic.</w:t>
      </w:r>
    </w:p>
    <w:p w:rsidR="00034695" w:rsidRPr="00034695" w:rsidRDefault="00034695" w:rsidP="00034695">
      <w:pPr>
        <w:pStyle w:val="NormaleWeb"/>
        <w:rPr>
          <w:rFonts w:asciiTheme="majorHAnsi" w:hAnsiTheme="majorHAnsi"/>
          <w:sz w:val="22"/>
        </w:rPr>
      </w:pPr>
      <w:r w:rsidRPr="00034695">
        <w:rPr>
          <w:rFonts w:asciiTheme="majorHAnsi" w:hAnsiTheme="majorHAnsi"/>
          <w:i/>
          <w:noProof/>
          <w:sz w:val="22"/>
          <w:lang w:eastAsia="zh-CN"/>
        </w:rPr>
        <w:drawing>
          <wp:inline distT="0" distB="0" distL="0" distR="0" wp14:anchorId="3EAE0D39" wp14:editId="363E1D52">
            <wp:extent cx="5410203" cy="3609978"/>
            <wp:effectExtent l="0" t="0" r="0" b="9522"/>
            <wp:docPr id="1" name="Picture 2" descr="C:\Users\zou\AppData\Local\Microsoft\Windows\INetCache\Content.Word\Foto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10203" cy="3609978"/>
                    </a:xfrm>
                    <a:prstGeom prst="rect">
                      <a:avLst/>
                    </a:prstGeom>
                    <a:noFill/>
                    <a:ln>
                      <a:noFill/>
                      <a:prstDash/>
                    </a:ln>
                  </pic:spPr>
                </pic:pic>
              </a:graphicData>
            </a:graphic>
          </wp:inline>
        </w:drawing>
      </w:r>
    </w:p>
    <w:p w:rsidR="00034695" w:rsidRPr="00034695" w:rsidRDefault="00034695" w:rsidP="00034695">
      <w:pPr>
        <w:pStyle w:val="NormaleWeb"/>
        <w:rPr>
          <w:rFonts w:asciiTheme="majorHAnsi" w:hAnsiTheme="majorHAnsi"/>
          <w:i/>
          <w:sz w:val="20"/>
          <w:szCs w:val="21"/>
        </w:rPr>
      </w:pPr>
      <w:proofErr w:type="spellStart"/>
      <w:r w:rsidRPr="00034695">
        <w:rPr>
          <w:rFonts w:asciiTheme="majorHAnsi" w:hAnsiTheme="majorHAnsi"/>
          <w:i/>
          <w:sz w:val="20"/>
          <w:szCs w:val="21"/>
        </w:rPr>
        <w:t>Bild1</w:t>
      </w:r>
      <w:proofErr w:type="spellEnd"/>
      <w:r w:rsidRPr="00034695">
        <w:rPr>
          <w:rFonts w:asciiTheme="majorHAnsi" w:hAnsiTheme="majorHAnsi"/>
          <w:i/>
          <w:sz w:val="20"/>
          <w:szCs w:val="21"/>
        </w:rPr>
        <w:t xml:space="preserve">: </w:t>
      </w:r>
      <w:proofErr w:type="spellStart"/>
      <w:r w:rsidRPr="00034695">
        <w:rPr>
          <w:rFonts w:asciiTheme="majorHAnsi" w:hAnsiTheme="majorHAnsi"/>
          <w:i/>
          <w:sz w:val="20"/>
          <w:szCs w:val="21"/>
        </w:rPr>
        <w:t>RoomGuide</w:t>
      </w:r>
      <w:proofErr w:type="spellEnd"/>
      <w:r w:rsidRPr="00034695">
        <w:rPr>
          <w:rFonts w:asciiTheme="majorHAnsi" w:hAnsiTheme="majorHAnsi"/>
          <w:i/>
          <w:sz w:val="20"/>
          <w:szCs w:val="21"/>
        </w:rPr>
        <w:t xml:space="preserve"> der niederländischen Firma </w:t>
      </w:r>
      <w:proofErr w:type="spellStart"/>
      <w:r w:rsidRPr="00034695">
        <w:rPr>
          <w:rFonts w:asciiTheme="majorHAnsi" w:hAnsiTheme="majorHAnsi"/>
          <w:i/>
          <w:sz w:val="20"/>
          <w:szCs w:val="21"/>
        </w:rPr>
        <w:t>LeftClick</w:t>
      </w:r>
      <w:proofErr w:type="spellEnd"/>
      <w:r w:rsidRPr="00034695">
        <w:rPr>
          <w:rFonts w:asciiTheme="majorHAnsi" w:hAnsiTheme="majorHAnsi"/>
          <w:i/>
          <w:sz w:val="20"/>
          <w:szCs w:val="21"/>
        </w:rPr>
        <w:t xml:space="preserve">. Mit </w:t>
      </w:r>
      <w:proofErr w:type="spellStart"/>
      <w:r w:rsidRPr="00034695">
        <w:rPr>
          <w:rFonts w:asciiTheme="majorHAnsi" w:hAnsiTheme="majorHAnsi"/>
          <w:i/>
          <w:sz w:val="20"/>
          <w:szCs w:val="21"/>
        </w:rPr>
        <w:t>RoomGuide</w:t>
      </w:r>
      <w:proofErr w:type="spellEnd"/>
      <w:r w:rsidRPr="00034695">
        <w:rPr>
          <w:rFonts w:asciiTheme="majorHAnsi" w:hAnsiTheme="majorHAnsi"/>
          <w:i/>
          <w:sz w:val="20"/>
          <w:szCs w:val="21"/>
        </w:rPr>
        <w:t xml:space="preserve"> ist immer deutlich zu sehen, ob der Raum belegt ist. Die </w:t>
      </w:r>
      <w:proofErr w:type="spellStart"/>
      <w:r w:rsidRPr="00034695">
        <w:rPr>
          <w:rFonts w:asciiTheme="majorHAnsi" w:hAnsiTheme="majorHAnsi"/>
          <w:i/>
          <w:sz w:val="20"/>
          <w:szCs w:val="21"/>
        </w:rPr>
        <w:t>RoomGuide</w:t>
      </w:r>
      <w:proofErr w:type="spellEnd"/>
      <w:r w:rsidRPr="00034695">
        <w:rPr>
          <w:rFonts w:asciiTheme="majorHAnsi" w:hAnsiTheme="majorHAnsi"/>
          <w:i/>
          <w:sz w:val="20"/>
          <w:szCs w:val="21"/>
        </w:rPr>
        <w:t xml:space="preserve"> Displays zeigen an welche (Tagungs-)Räume verfügbar sind. Der Raum kann dann direkt reserviert und freigegeben werden. </w:t>
      </w:r>
      <w:r w:rsidRPr="00034695">
        <w:rPr>
          <w:rFonts w:asciiTheme="majorHAnsi" w:hAnsiTheme="majorHAnsi"/>
          <w:i/>
          <w:sz w:val="20"/>
          <w:szCs w:val="21"/>
        </w:rPr>
        <w:br/>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Die niederländische Firma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gehört in ihrem Heimatland zu den führenden Anbietern von Digital-Signage-Produkten. Das Unternehmen produziert und entwickelt Hard- und Software selbst und kann dadurch </w:t>
      </w:r>
      <w:r w:rsidRPr="00034695">
        <w:rPr>
          <w:rFonts w:asciiTheme="majorHAnsi" w:hAnsiTheme="majorHAnsi"/>
          <w:bCs/>
          <w:sz w:val="22"/>
        </w:rPr>
        <w:t>komplette</w:t>
      </w:r>
      <w:r w:rsidRPr="00034695">
        <w:rPr>
          <w:rFonts w:asciiTheme="majorHAnsi" w:hAnsiTheme="majorHAnsi"/>
          <w:sz w:val="22"/>
        </w:rPr>
        <w:t xml:space="preserve"> Lösungen anbieten. Mit der seit 2011 angebotenen Marke </w:t>
      </w:r>
      <w:proofErr w:type="spellStart"/>
      <w:r w:rsidRPr="00034695">
        <w:rPr>
          <w:rFonts w:asciiTheme="majorHAnsi" w:hAnsiTheme="majorHAnsi"/>
          <w:sz w:val="22"/>
        </w:rPr>
        <w:t>RoomGuide</w:t>
      </w:r>
      <w:proofErr w:type="spellEnd"/>
      <w:r w:rsidRPr="00034695">
        <w:rPr>
          <w:rFonts w:asciiTheme="majorHAnsi" w:hAnsiTheme="majorHAnsi"/>
          <w:sz w:val="22"/>
        </w:rPr>
        <w:t xml:space="preserve"> ist sie zudem im rasch wachsenden Markt für digitale Raumbeschilderungssysteme sehr erfolgreich. Sie unterscheidet sich am Markt unter anderem durch zahlreiche Zertifizierungen im Bereich Hard- und Software, darunter die für IT-Security wichtige Zertifizierung nach ISO 27001.</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lastRenderedPageBreak/>
        <w:t xml:space="preserve">Eine Grundlage des Erfolgs sind die durchdachten Software-Funktionen. Durch sie ermöglichen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-Produkte die einfache, intuitive und </w:t>
      </w:r>
      <w:proofErr w:type="spellStart"/>
      <w:r w:rsidRPr="00034695">
        <w:rPr>
          <w:rFonts w:asciiTheme="majorHAnsi" w:hAnsiTheme="majorHAnsi"/>
          <w:sz w:val="22"/>
        </w:rPr>
        <w:t>passgenaue</w:t>
      </w:r>
      <w:proofErr w:type="spellEnd"/>
      <w:r w:rsidRPr="00034695">
        <w:rPr>
          <w:rFonts w:asciiTheme="majorHAnsi" w:hAnsiTheme="majorHAnsi"/>
          <w:sz w:val="22"/>
        </w:rPr>
        <w:t xml:space="preserve"> Übermittlung von Informationen an die richtigen Adressaten. Die Software bietet auch vielfältige Anpassungsmöglichkeiten an aktuell stark nachgefragte Einsatzszenarien. Das Spektrum reicht von der gezielten Steuerung von Gästen, Kunden oder Besuchern über die alltägliche Organisation in modernen Büros mit einem „</w:t>
      </w:r>
      <w:proofErr w:type="spellStart"/>
      <w:r w:rsidRPr="00034695">
        <w:rPr>
          <w:rFonts w:asciiTheme="majorHAnsi" w:hAnsiTheme="majorHAnsi"/>
          <w:sz w:val="22"/>
        </w:rPr>
        <w:t>shared</w:t>
      </w:r>
      <w:proofErr w:type="spellEnd"/>
      <w:r w:rsidRPr="00034695">
        <w:rPr>
          <w:rFonts w:asciiTheme="majorHAnsi" w:hAnsiTheme="majorHAnsi"/>
          <w:sz w:val="22"/>
        </w:rPr>
        <w:t xml:space="preserve"> </w:t>
      </w:r>
      <w:proofErr w:type="spellStart"/>
      <w:r w:rsidRPr="00034695">
        <w:rPr>
          <w:rFonts w:asciiTheme="majorHAnsi" w:hAnsiTheme="majorHAnsi"/>
          <w:sz w:val="22"/>
        </w:rPr>
        <w:t>desk</w:t>
      </w:r>
      <w:proofErr w:type="spellEnd"/>
      <w:r w:rsidRPr="00034695">
        <w:rPr>
          <w:rFonts w:asciiTheme="majorHAnsi" w:hAnsiTheme="majorHAnsi"/>
          <w:sz w:val="22"/>
        </w:rPr>
        <w:t>“-Konzept bis zur Orientierung in Krankenhäusern. Aber auch der Aufruf von Antragstellern in Behörden, die Anzeige wechselnder Service- oder Angebotsinformationen sowie die Fortschrittsanzeige bestimmter Abläufe wurden in Projekten bereits umgesetzt.</w:t>
      </w:r>
    </w:p>
    <w:p w:rsidR="00034695" w:rsidRPr="00034695" w:rsidRDefault="00034695" w:rsidP="00034695">
      <w:pPr>
        <w:pStyle w:val="NormaleWeb"/>
        <w:rPr>
          <w:rFonts w:asciiTheme="majorHAnsi" w:hAnsiTheme="majorHAnsi"/>
          <w:sz w:val="22"/>
        </w:rPr>
      </w:pPr>
    </w:p>
    <w:p w:rsidR="00034695" w:rsidRPr="00034695" w:rsidRDefault="00034695" w:rsidP="00034695">
      <w:pPr>
        <w:pStyle w:val="NormaleWeb"/>
        <w:rPr>
          <w:rFonts w:asciiTheme="majorHAnsi" w:hAnsiTheme="majorHAnsi"/>
          <w:b/>
          <w:sz w:val="22"/>
        </w:rPr>
      </w:pPr>
      <w:r w:rsidRPr="00034695">
        <w:rPr>
          <w:rFonts w:asciiTheme="majorHAnsi" w:hAnsiTheme="majorHAnsi"/>
          <w:b/>
          <w:sz w:val="22"/>
        </w:rPr>
        <w:t>Die optimale Hardware als Basis</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Zweite Säule des Erfolgs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ist der bei der Hardware gewählte Ansatz. Die den Raumbeschilderungssystemen verbauten </w:t>
      </w:r>
      <w:proofErr w:type="spellStart"/>
      <w:r w:rsidRPr="00034695">
        <w:rPr>
          <w:rFonts w:asciiTheme="majorHAnsi" w:hAnsiTheme="majorHAnsi"/>
          <w:sz w:val="22"/>
        </w:rPr>
        <w:t>Qseven</w:t>
      </w:r>
      <w:proofErr w:type="spellEnd"/>
      <w:r w:rsidRPr="00034695">
        <w:rPr>
          <w:rFonts w:asciiTheme="majorHAnsi" w:hAnsiTheme="majorHAnsi"/>
          <w:sz w:val="22"/>
        </w:rPr>
        <w:t>- und µ</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 von </w:t>
      </w:r>
      <w:proofErr w:type="spellStart"/>
      <w:r w:rsidRPr="00034695">
        <w:rPr>
          <w:rFonts w:asciiTheme="majorHAnsi" w:hAnsiTheme="majorHAnsi"/>
          <w:sz w:val="22"/>
        </w:rPr>
        <w:t>SECO</w:t>
      </w:r>
      <w:proofErr w:type="spellEnd"/>
      <w:r w:rsidRPr="00034695">
        <w:rPr>
          <w:rFonts w:asciiTheme="majorHAnsi" w:hAnsiTheme="majorHAnsi"/>
          <w:sz w:val="22"/>
        </w:rPr>
        <w:t xml:space="preserve"> gewährleisten eine besonders hohe Flexibilität. Außerdem helfen sie </w:t>
      </w:r>
      <w:proofErr w:type="spellStart"/>
      <w:r w:rsidRPr="00034695">
        <w:rPr>
          <w:rFonts w:asciiTheme="majorHAnsi" w:hAnsiTheme="majorHAnsi"/>
          <w:sz w:val="22"/>
        </w:rPr>
        <w:t>LeftClick</w:t>
      </w:r>
      <w:proofErr w:type="spellEnd"/>
      <w:r w:rsidRPr="00034695">
        <w:rPr>
          <w:rFonts w:asciiTheme="majorHAnsi" w:hAnsiTheme="majorHAnsi"/>
          <w:sz w:val="22"/>
        </w:rPr>
        <w:t>, die Produktionskosten niedrig zu halten sowie sich vom Wettbewerb zu differenzieren.</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Die für die Einsatzzwecke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erforderliche spezifische Anpassung des </w:t>
      </w:r>
      <w:proofErr w:type="spellStart"/>
      <w:r w:rsidRPr="00034695">
        <w:rPr>
          <w:rFonts w:asciiTheme="majorHAnsi" w:hAnsiTheme="majorHAnsi"/>
          <w:sz w:val="22"/>
        </w:rPr>
        <w:t>Baseboards</w:t>
      </w:r>
      <w:proofErr w:type="spellEnd"/>
      <w:r w:rsidRPr="00034695">
        <w:rPr>
          <w:rFonts w:asciiTheme="majorHAnsi" w:hAnsiTheme="majorHAnsi"/>
          <w:sz w:val="22"/>
        </w:rPr>
        <w:t xml:space="preserve"> sowie des BIOS wurde wesentlich von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unterstützt. Das Unternehmen aus Puchheim bei München ist seit 2016 auch Distributor für </w:t>
      </w:r>
      <w:proofErr w:type="spellStart"/>
      <w:r w:rsidRPr="00034695">
        <w:rPr>
          <w:rFonts w:asciiTheme="majorHAnsi" w:hAnsiTheme="majorHAnsi"/>
          <w:sz w:val="22"/>
        </w:rPr>
        <w:t>Qseven</w:t>
      </w:r>
      <w:proofErr w:type="spellEnd"/>
      <w:r w:rsidRPr="00034695">
        <w:rPr>
          <w:rFonts w:asciiTheme="majorHAnsi" w:hAnsiTheme="majorHAnsi"/>
          <w:sz w:val="22"/>
        </w:rPr>
        <w:t>- und µ</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 des italienischen Herstellers </w:t>
      </w:r>
      <w:proofErr w:type="spellStart"/>
      <w:r w:rsidRPr="00034695">
        <w:rPr>
          <w:rFonts w:asciiTheme="majorHAnsi" w:hAnsiTheme="majorHAnsi"/>
          <w:sz w:val="22"/>
        </w:rPr>
        <w:t>SECO</w:t>
      </w:r>
      <w:proofErr w:type="spellEnd"/>
      <w:r w:rsidRPr="00034695">
        <w:rPr>
          <w:rFonts w:asciiTheme="majorHAnsi" w:hAnsiTheme="majorHAnsi"/>
          <w:sz w:val="22"/>
        </w:rPr>
        <w:t xml:space="preserve">. Darüber hinaus hilft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als Systemintegrator seinen Kunden, Anforderungen gegenüber dem Hersteller zu formulieren und gemeinsam die optimale Lösung zu finden. Davon hat auch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profitiert.</w:t>
      </w:r>
    </w:p>
    <w:p w:rsidR="00034695" w:rsidRPr="00034695" w:rsidRDefault="00034695" w:rsidP="00034695">
      <w:pPr>
        <w:pStyle w:val="NormaleWeb"/>
        <w:rPr>
          <w:rFonts w:asciiTheme="majorHAnsi" w:hAnsiTheme="majorHAnsi"/>
          <w:sz w:val="22"/>
        </w:rPr>
      </w:pPr>
    </w:p>
    <w:p w:rsidR="00034695" w:rsidRPr="00034695" w:rsidRDefault="00034695" w:rsidP="00034695">
      <w:pPr>
        <w:pStyle w:val="NormaleWeb"/>
        <w:rPr>
          <w:rFonts w:asciiTheme="majorHAnsi" w:hAnsiTheme="majorHAnsi"/>
          <w:b/>
          <w:sz w:val="22"/>
        </w:rPr>
      </w:pPr>
      <w:r w:rsidRPr="00034695">
        <w:rPr>
          <w:rFonts w:asciiTheme="majorHAnsi" w:hAnsiTheme="majorHAnsi"/>
          <w:b/>
          <w:sz w:val="22"/>
        </w:rPr>
        <w:t xml:space="preserve">Ausschlaggebende Kriterien für </w:t>
      </w:r>
      <w:proofErr w:type="spellStart"/>
      <w:r w:rsidRPr="00034695">
        <w:rPr>
          <w:rFonts w:asciiTheme="majorHAnsi" w:hAnsiTheme="majorHAnsi"/>
          <w:b/>
          <w:sz w:val="22"/>
        </w:rPr>
        <w:t>QSeven</w:t>
      </w:r>
      <w:proofErr w:type="spellEnd"/>
    </w:p>
    <w:p w:rsidR="00034695" w:rsidRPr="00034695" w:rsidRDefault="00034695" w:rsidP="00034695">
      <w:pPr>
        <w:pStyle w:val="NormaleWeb"/>
        <w:rPr>
          <w:rFonts w:asciiTheme="majorHAnsi" w:hAnsiTheme="majorHAnsi"/>
          <w:sz w:val="22"/>
        </w:rPr>
      </w:pPr>
      <w:proofErr w:type="spellStart"/>
      <w:r w:rsidRPr="00034695">
        <w:rPr>
          <w:rFonts w:asciiTheme="majorHAnsi" w:hAnsiTheme="majorHAnsi"/>
          <w:sz w:val="22"/>
        </w:rPr>
        <w:t>LeftClick</w:t>
      </w:r>
      <w:proofErr w:type="spellEnd"/>
      <w:r w:rsidRPr="00034695">
        <w:rPr>
          <w:rFonts w:asciiTheme="majorHAnsi" w:hAnsiTheme="majorHAnsi"/>
          <w:sz w:val="22"/>
        </w:rPr>
        <w:t xml:space="preserve"> nutzte für seine Produkte früher Single Board Computer. Für die Weiterentwicklung und Erweiterung des Portfolios auf digitale Raumbeschilderungssysteme waren die aber nicht flexibel genug. Auch der Aufwand für die Produktpflege wäre zu groß geworden. Daher sondierte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den Markt, um einen Lieferanten mit langer Erfahrung in industriellen Lösungen zu finden, der auch bei kundenspezifischen Anpassungen von Firmware und BIOS unterstützen kann. Nach gründlicher Überlegung fiel die Wahl auf </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 von </w:t>
      </w:r>
      <w:proofErr w:type="spellStart"/>
      <w:r w:rsidRPr="00034695">
        <w:rPr>
          <w:rFonts w:asciiTheme="majorHAnsi" w:hAnsiTheme="majorHAnsi"/>
          <w:sz w:val="22"/>
        </w:rPr>
        <w:t>SECO</w:t>
      </w:r>
      <w:proofErr w:type="spellEnd"/>
      <w:r w:rsidRPr="00034695">
        <w:rPr>
          <w:rFonts w:asciiTheme="majorHAnsi" w:hAnsiTheme="majorHAnsi"/>
          <w:sz w:val="22"/>
        </w:rPr>
        <w:t xml:space="preserve"> und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als Partner für die Systemintegration.</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Grundsätzliche Vorteile von µ</w:t>
      </w:r>
      <w:proofErr w:type="spellStart"/>
      <w:r w:rsidRPr="00034695">
        <w:rPr>
          <w:rFonts w:asciiTheme="majorHAnsi" w:hAnsiTheme="majorHAnsi"/>
          <w:sz w:val="22"/>
        </w:rPr>
        <w:t>Qseven</w:t>
      </w:r>
      <w:proofErr w:type="spellEnd"/>
      <w:r w:rsidRPr="00034695">
        <w:rPr>
          <w:rFonts w:asciiTheme="majorHAnsi" w:hAnsiTheme="majorHAnsi"/>
          <w:sz w:val="22"/>
        </w:rPr>
        <w:t xml:space="preserve"> sind für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neben der kompakten Bauform, die Langzeitverfügbarkeit, </w:t>
      </w:r>
      <w:proofErr w:type="gramStart"/>
      <w:r w:rsidRPr="00034695">
        <w:rPr>
          <w:rFonts w:asciiTheme="majorHAnsi" w:hAnsiTheme="majorHAnsi"/>
          <w:sz w:val="22"/>
        </w:rPr>
        <w:t>die  IT</w:t>
      </w:r>
      <w:proofErr w:type="gramEnd"/>
      <w:r w:rsidRPr="00034695">
        <w:rPr>
          <w:rFonts w:asciiTheme="majorHAnsi" w:hAnsiTheme="majorHAnsi"/>
          <w:sz w:val="22"/>
        </w:rPr>
        <w:t xml:space="preserve">-Security-Funktionen und die </w:t>
      </w:r>
      <w:proofErr w:type="spellStart"/>
      <w:r w:rsidRPr="00034695">
        <w:rPr>
          <w:rFonts w:asciiTheme="majorHAnsi" w:hAnsiTheme="majorHAnsi"/>
          <w:sz w:val="22"/>
        </w:rPr>
        <w:t>x86</w:t>
      </w:r>
      <w:proofErr w:type="spellEnd"/>
      <w:r w:rsidRPr="00034695">
        <w:rPr>
          <w:rFonts w:asciiTheme="majorHAnsi" w:hAnsiTheme="majorHAnsi"/>
          <w:sz w:val="22"/>
        </w:rPr>
        <w:t xml:space="preserve">-Unterstützung. Insgesamt bietet der Standard die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benötigte, hohe Flexibilität sowie große Skalierbarkeit bei Kosten und Leistung. Dazu kommt die Möglichkeit, die Eigenschaften der jeweiligen Prozessorarchitekturen zu nutzen, sowie unkompliziert zwischen ihnen zu wechseln. Für </w:t>
      </w:r>
      <w:proofErr w:type="spellStart"/>
      <w:r w:rsidRPr="00034695">
        <w:rPr>
          <w:rFonts w:asciiTheme="majorHAnsi" w:hAnsiTheme="majorHAnsi"/>
          <w:sz w:val="22"/>
        </w:rPr>
        <w:t>SECO</w:t>
      </w:r>
      <w:proofErr w:type="spellEnd"/>
      <w:r w:rsidRPr="00034695">
        <w:rPr>
          <w:rFonts w:asciiTheme="majorHAnsi" w:hAnsiTheme="majorHAnsi"/>
          <w:sz w:val="22"/>
        </w:rPr>
        <w:t xml:space="preserve"> entschied sich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auch, weil dessen µ</w:t>
      </w:r>
      <w:proofErr w:type="spellStart"/>
      <w:r w:rsidRPr="00034695">
        <w:rPr>
          <w:rFonts w:asciiTheme="majorHAnsi" w:hAnsiTheme="majorHAnsi"/>
          <w:sz w:val="22"/>
        </w:rPr>
        <w:t>Qseven</w:t>
      </w:r>
      <w:proofErr w:type="spellEnd"/>
      <w:r w:rsidRPr="00034695">
        <w:rPr>
          <w:rFonts w:asciiTheme="majorHAnsi" w:hAnsiTheme="majorHAnsi"/>
          <w:sz w:val="22"/>
        </w:rPr>
        <w:t>-Modul µ</w:t>
      </w:r>
      <w:proofErr w:type="spellStart"/>
      <w:r w:rsidRPr="00034695">
        <w:rPr>
          <w:rFonts w:asciiTheme="majorHAnsi" w:hAnsiTheme="majorHAnsi"/>
          <w:sz w:val="22"/>
        </w:rPr>
        <w:t>Q7</w:t>
      </w:r>
      <w:proofErr w:type="spellEnd"/>
      <w:r w:rsidRPr="00034695">
        <w:rPr>
          <w:rFonts w:asciiTheme="majorHAnsi" w:hAnsiTheme="majorHAnsi"/>
          <w:sz w:val="22"/>
        </w:rPr>
        <w:t>-</w:t>
      </w:r>
      <w:proofErr w:type="spellStart"/>
      <w:r w:rsidRPr="00034695">
        <w:rPr>
          <w:rFonts w:asciiTheme="majorHAnsi" w:hAnsiTheme="majorHAnsi"/>
          <w:sz w:val="22"/>
        </w:rPr>
        <w:t>A76</w:t>
      </w:r>
      <w:proofErr w:type="spellEnd"/>
      <w:r w:rsidRPr="00034695">
        <w:rPr>
          <w:rFonts w:asciiTheme="majorHAnsi" w:hAnsiTheme="majorHAnsi"/>
          <w:sz w:val="22"/>
        </w:rPr>
        <w:t xml:space="preserve">-J Modelle der Prozessor- Familien Intel Atom </w:t>
      </w:r>
      <w:proofErr w:type="spellStart"/>
      <w:r w:rsidRPr="00034695">
        <w:rPr>
          <w:rFonts w:asciiTheme="majorHAnsi" w:hAnsiTheme="majorHAnsi"/>
          <w:sz w:val="22"/>
        </w:rPr>
        <w:t>E3800</w:t>
      </w:r>
      <w:proofErr w:type="spellEnd"/>
      <w:r w:rsidRPr="00034695">
        <w:rPr>
          <w:rFonts w:asciiTheme="majorHAnsi" w:hAnsiTheme="majorHAnsi"/>
          <w:sz w:val="22"/>
        </w:rPr>
        <w:t xml:space="preserve">- und Celeron (Bay Trail) unterstützt.  Diese </w:t>
      </w:r>
      <w:proofErr w:type="spellStart"/>
      <w:r w:rsidRPr="00034695">
        <w:rPr>
          <w:rFonts w:asciiTheme="majorHAnsi" w:hAnsiTheme="majorHAnsi"/>
          <w:sz w:val="22"/>
        </w:rPr>
        <w:t>SoCs</w:t>
      </w:r>
      <w:proofErr w:type="spellEnd"/>
      <w:r w:rsidRPr="00034695">
        <w:rPr>
          <w:rFonts w:asciiTheme="majorHAnsi" w:hAnsiTheme="majorHAnsi"/>
          <w:sz w:val="22"/>
        </w:rPr>
        <w:t xml:space="preserve"> bieten höchste Rechen- und Grafikleistung mit hervorragenden Power-Management-Funktionen. Dadurch eignen sie sich ideal für effiziente Image-Workflows, Digital Signage mit sicherer Content-Bereitstellung und visuell ansprechende, interaktive Clients.</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Daneben punktet </w:t>
      </w:r>
      <w:proofErr w:type="spellStart"/>
      <w:r w:rsidRPr="00034695">
        <w:rPr>
          <w:rFonts w:asciiTheme="majorHAnsi" w:hAnsiTheme="majorHAnsi"/>
          <w:sz w:val="22"/>
        </w:rPr>
        <w:t>Qseven</w:t>
      </w:r>
      <w:proofErr w:type="spellEnd"/>
      <w:r w:rsidRPr="00034695">
        <w:rPr>
          <w:rFonts w:asciiTheme="majorHAnsi" w:hAnsiTheme="majorHAnsi"/>
          <w:sz w:val="22"/>
        </w:rPr>
        <w:t xml:space="preserve"> mit vielfältigen, einfach zu nutzenden Schnittstellen sowie der Upgrade-Fähigkeit: Durch den modularen Aufbau lassen sich immer die neuesten CPU-Generationen nutzen. Das </w:t>
      </w:r>
      <w:proofErr w:type="spellStart"/>
      <w:r w:rsidRPr="00034695">
        <w:rPr>
          <w:rFonts w:asciiTheme="majorHAnsi" w:hAnsiTheme="majorHAnsi"/>
          <w:sz w:val="22"/>
        </w:rPr>
        <w:t>Baseboard</w:t>
      </w:r>
      <w:proofErr w:type="spellEnd"/>
      <w:r w:rsidRPr="00034695">
        <w:rPr>
          <w:rFonts w:asciiTheme="majorHAnsi" w:hAnsiTheme="majorHAnsi"/>
          <w:sz w:val="22"/>
        </w:rPr>
        <w:t xml:space="preserve"> </w:t>
      </w:r>
      <w:proofErr w:type="spellStart"/>
      <w:r w:rsidRPr="00034695">
        <w:rPr>
          <w:rFonts w:asciiTheme="majorHAnsi" w:hAnsiTheme="majorHAnsi"/>
          <w:sz w:val="22"/>
        </w:rPr>
        <w:t>muss</w:t>
      </w:r>
      <w:proofErr w:type="spellEnd"/>
      <w:r w:rsidRPr="00034695">
        <w:rPr>
          <w:rFonts w:asciiTheme="majorHAnsi" w:hAnsiTheme="majorHAnsi"/>
          <w:sz w:val="22"/>
        </w:rPr>
        <w:t xml:space="preserve"> dafür gar nicht oder kaum verändert werden. Dadurch reduzieren sich Aufwand und Zeit für die Markteinführung neuer Varianten oder Produktgenerationen. Außerdem sind Entwicklung und Produktion besser planbar und lassen </w:t>
      </w:r>
      <w:r w:rsidRPr="00034695">
        <w:rPr>
          <w:rFonts w:asciiTheme="majorHAnsi" w:hAnsiTheme="majorHAnsi"/>
          <w:sz w:val="22"/>
        </w:rPr>
        <w:lastRenderedPageBreak/>
        <w:t>sich größere Stückzahlen einkaufen, was wiederum zu günstigeren Preisen führt.</w:t>
      </w:r>
      <w:r w:rsidRPr="00034695">
        <w:rPr>
          <w:rFonts w:asciiTheme="majorHAnsi" w:hAnsiTheme="majorHAnsi"/>
          <w:sz w:val="22"/>
        </w:rPr>
        <w:br/>
      </w:r>
      <w:r w:rsidRPr="00034695">
        <w:rPr>
          <w:rFonts w:asciiTheme="majorHAnsi" w:hAnsiTheme="majorHAnsi"/>
          <w:noProof/>
          <w:sz w:val="22"/>
          <w:lang w:eastAsia="zh-CN"/>
        </w:rPr>
        <w:drawing>
          <wp:inline distT="0" distB="0" distL="0" distR="0" wp14:anchorId="07F7B5EC" wp14:editId="450ADE20">
            <wp:extent cx="3695703" cy="2438403"/>
            <wp:effectExtent l="0" t="0" r="0" b="0"/>
            <wp:docPr id="3" name="Picture 1" descr="C:\Users\zou\AppData\Local\Microsoft\Windows\INetCache\Content.Word\uq7-a76-j.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95703" cy="2438403"/>
                    </a:xfrm>
                    <a:prstGeom prst="rect">
                      <a:avLst/>
                    </a:prstGeom>
                    <a:noFill/>
                    <a:ln>
                      <a:noFill/>
                      <a:prstDash/>
                    </a:ln>
                  </pic:spPr>
                </pic:pic>
              </a:graphicData>
            </a:graphic>
          </wp:inline>
        </w:drawing>
      </w:r>
    </w:p>
    <w:p w:rsidR="00034695" w:rsidRPr="00034695" w:rsidRDefault="00034695" w:rsidP="00034695">
      <w:pPr>
        <w:pStyle w:val="NormaleWeb"/>
        <w:rPr>
          <w:rFonts w:asciiTheme="majorHAnsi" w:hAnsiTheme="majorHAnsi"/>
          <w:i/>
          <w:sz w:val="20"/>
          <w:szCs w:val="21"/>
        </w:rPr>
      </w:pPr>
      <w:proofErr w:type="spellStart"/>
      <w:r w:rsidRPr="00034695">
        <w:rPr>
          <w:rFonts w:asciiTheme="majorHAnsi" w:hAnsiTheme="majorHAnsi"/>
          <w:i/>
          <w:sz w:val="20"/>
          <w:szCs w:val="21"/>
        </w:rPr>
        <w:t>Bild2</w:t>
      </w:r>
      <w:proofErr w:type="spellEnd"/>
      <w:r w:rsidRPr="00034695">
        <w:rPr>
          <w:rFonts w:asciiTheme="majorHAnsi" w:hAnsiTheme="majorHAnsi"/>
          <w:i/>
          <w:sz w:val="20"/>
          <w:szCs w:val="21"/>
        </w:rPr>
        <w:t xml:space="preserve">: </w:t>
      </w:r>
      <w:proofErr w:type="spellStart"/>
      <w:r w:rsidRPr="00034695">
        <w:rPr>
          <w:rFonts w:asciiTheme="majorHAnsi" w:hAnsiTheme="majorHAnsi"/>
          <w:i/>
          <w:sz w:val="20"/>
          <w:szCs w:val="21"/>
        </w:rPr>
        <w:t>SECO</w:t>
      </w:r>
      <w:proofErr w:type="spellEnd"/>
      <w:r w:rsidRPr="00034695">
        <w:rPr>
          <w:rFonts w:asciiTheme="majorHAnsi" w:hAnsiTheme="majorHAnsi"/>
          <w:i/>
          <w:sz w:val="20"/>
          <w:szCs w:val="21"/>
        </w:rPr>
        <w:t xml:space="preserve"> µ</w:t>
      </w:r>
      <w:proofErr w:type="spellStart"/>
      <w:r w:rsidRPr="00034695">
        <w:rPr>
          <w:rFonts w:asciiTheme="majorHAnsi" w:hAnsiTheme="majorHAnsi"/>
          <w:i/>
          <w:sz w:val="20"/>
          <w:szCs w:val="21"/>
        </w:rPr>
        <w:t>Qseven</w:t>
      </w:r>
      <w:proofErr w:type="spellEnd"/>
      <w:r w:rsidRPr="00034695">
        <w:rPr>
          <w:rFonts w:asciiTheme="majorHAnsi" w:hAnsiTheme="majorHAnsi"/>
          <w:i/>
          <w:sz w:val="20"/>
          <w:szCs w:val="21"/>
        </w:rPr>
        <w:t>-Modul µ</w:t>
      </w:r>
      <w:proofErr w:type="spellStart"/>
      <w:r w:rsidRPr="00034695">
        <w:rPr>
          <w:rFonts w:asciiTheme="majorHAnsi" w:hAnsiTheme="majorHAnsi"/>
          <w:i/>
          <w:sz w:val="20"/>
          <w:szCs w:val="21"/>
        </w:rPr>
        <w:t>Q7</w:t>
      </w:r>
      <w:proofErr w:type="spellEnd"/>
      <w:r w:rsidRPr="00034695">
        <w:rPr>
          <w:rFonts w:asciiTheme="majorHAnsi" w:hAnsiTheme="majorHAnsi"/>
          <w:i/>
          <w:sz w:val="20"/>
          <w:szCs w:val="21"/>
        </w:rPr>
        <w:t>-</w:t>
      </w:r>
      <w:proofErr w:type="spellStart"/>
      <w:r w:rsidRPr="00034695">
        <w:rPr>
          <w:rFonts w:asciiTheme="majorHAnsi" w:hAnsiTheme="majorHAnsi"/>
          <w:i/>
          <w:sz w:val="20"/>
          <w:szCs w:val="21"/>
        </w:rPr>
        <w:t>A76</w:t>
      </w:r>
      <w:proofErr w:type="spellEnd"/>
      <w:r w:rsidRPr="00034695">
        <w:rPr>
          <w:rFonts w:asciiTheme="majorHAnsi" w:hAnsiTheme="majorHAnsi"/>
          <w:i/>
          <w:sz w:val="20"/>
          <w:szCs w:val="21"/>
        </w:rPr>
        <w:t xml:space="preserve">-J mit Intel Atom </w:t>
      </w:r>
      <w:proofErr w:type="spellStart"/>
      <w:r w:rsidRPr="00034695">
        <w:rPr>
          <w:rFonts w:asciiTheme="majorHAnsi" w:hAnsiTheme="majorHAnsi"/>
          <w:i/>
          <w:sz w:val="20"/>
          <w:szCs w:val="21"/>
        </w:rPr>
        <w:t>E3800</w:t>
      </w:r>
      <w:proofErr w:type="spellEnd"/>
      <w:r w:rsidRPr="00034695">
        <w:rPr>
          <w:rFonts w:asciiTheme="majorHAnsi" w:hAnsiTheme="majorHAnsi"/>
          <w:i/>
          <w:sz w:val="20"/>
          <w:szCs w:val="21"/>
        </w:rPr>
        <w:t xml:space="preserve"> und Celeron </w:t>
      </w:r>
      <w:proofErr w:type="gramStart"/>
      <w:r w:rsidRPr="00034695">
        <w:rPr>
          <w:rFonts w:asciiTheme="majorHAnsi" w:hAnsiTheme="majorHAnsi"/>
          <w:i/>
          <w:sz w:val="20"/>
          <w:szCs w:val="21"/>
        </w:rPr>
        <w:t>Familie(</w:t>
      </w:r>
      <w:proofErr w:type="gramEnd"/>
      <w:r w:rsidRPr="00034695">
        <w:rPr>
          <w:rFonts w:asciiTheme="majorHAnsi" w:hAnsiTheme="majorHAnsi"/>
          <w:i/>
          <w:sz w:val="20"/>
          <w:szCs w:val="21"/>
        </w:rPr>
        <w:t>„Bay Trail“)</w:t>
      </w:r>
    </w:p>
    <w:p w:rsidR="00034695" w:rsidRPr="00034695" w:rsidRDefault="00034695" w:rsidP="00034695">
      <w:pPr>
        <w:pStyle w:val="NormaleWeb"/>
        <w:rPr>
          <w:rFonts w:asciiTheme="majorHAnsi" w:hAnsiTheme="majorHAnsi"/>
          <w:sz w:val="22"/>
        </w:rPr>
      </w:pPr>
      <w:proofErr w:type="spellStart"/>
      <w:r w:rsidRPr="00034695">
        <w:rPr>
          <w:rFonts w:asciiTheme="majorHAnsi" w:hAnsiTheme="majorHAnsi"/>
          <w:sz w:val="22"/>
        </w:rPr>
        <w:t>Qseven</w:t>
      </w:r>
      <w:proofErr w:type="spellEnd"/>
      <w:r w:rsidRPr="00034695">
        <w:rPr>
          <w:rFonts w:asciiTheme="majorHAnsi" w:hAnsiTheme="majorHAnsi"/>
          <w:sz w:val="22"/>
        </w:rPr>
        <w:t>-Module gibt es im Format 70 × 70 mm, die µ</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 sind mit 40 × 70 mm etwa so groß wie eine Kreditkarte und weisen eine geringe Bauhöhe auf. Damit eignen sie sich nicht nur gut für die Integration in flachen Displays, sondern auch für Anwendungen im Automotive-Bereich, bei Verkehrssteuerungssystemen, Ticketautomaten, Kiosksystemen, Medizintechnik oder zahlreichen Szenarien im </w:t>
      </w:r>
      <w:proofErr w:type="spellStart"/>
      <w:r w:rsidRPr="00034695">
        <w:rPr>
          <w:rFonts w:asciiTheme="majorHAnsi" w:hAnsiTheme="majorHAnsi"/>
          <w:sz w:val="22"/>
        </w:rPr>
        <w:t>IoT</w:t>
      </w:r>
      <w:proofErr w:type="spellEnd"/>
      <w:r w:rsidRPr="00034695">
        <w:rPr>
          <w:rFonts w:asciiTheme="majorHAnsi" w:hAnsiTheme="majorHAnsi"/>
          <w:sz w:val="22"/>
        </w:rPr>
        <w:t>-Umfeld.</w:t>
      </w:r>
    </w:p>
    <w:p w:rsidR="00034695" w:rsidRPr="00034695" w:rsidRDefault="00034695" w:rsidP="00034695">
      <w:pPr>
        <w:pStyle w:val="NormaleWeb"/>
        <w:rPr>
          <w:rFonts w:asciiTheme="majorHAnsi" w:hAnsiTheme="majorHAnsi"/>
          <w:b/>
          <w:sz w:val="22"/>
        </w:rPr>
      </w:pPr>
    </w:p>
    <w:p w:rsidR="00034695" w:rsidRPr="00034695" w:rsidRDefault="00034695" w:rsidP="00034695">
      <w:pPr>
        <w:pStyle w:val="NormaleWeb"/>
        <w:rPr>
          <w:rFonts w:asciiTheme="majorHAnsi" w:hAnsiTheme="majorHAnsi"/>
          <w:b/>
          <w:sz w:val="22"/>
        </w:rPr>
      </w:pPr>
      <w:r w:rsidRPr="00034695">
        <w:rPr>
          <w:rFonts w:asciiTheme="majorHAnsi" w:hAnsiTheme="majorHAnsi"/>
          <w:b/>
          <w:sz w:val="22"/>
        </w:rPr>
        <w:t xml:space="preserve">Umfassende Unterstützung durch </w:t>
      </w:r>
      <w:proofErr w:type="spellStart"/>
      <w:r w:rsidRPr="00034695">
        <w:rPr>
          <w:rFonts w:asciiTheme="majorHAnsi" w:hAnsiTheme="majorHAnsi"/>
          <w:b/>
          <w:sz w:val="22"/>
        </w:rPr>
        <w:t>Aaronn</w:t>
      </w:r>
      <w:proofErr w:type="spellEnd"/>
      <w:r w:rsidRPr="00034695">
        <w:rPr>
          <w:rFonts w:asciiTheme="majorHAnsi" w:hAnsiTheme="majorHAnsi"/>
          <w:b/>
          <w:sz w:val="22"/>
        </w:rPr>
        <w:t xml:space="preserve"> Electronic</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„Wir haben den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-Entwicklern dabei geholfen, </w:t>
      </w:r>
      <w:proofErr w:type="spellStart"/>
      <w:r w:rsidRPr="00034695">
        <w:rPr>
          <w:rFonts w:asciiTheme="majorHAnsi" w:hAnsiTheme="majorHAnsi"/>
          <w:sz w:val="22"/>
        </w:rPr>
        <w:t>dass</w:t>
      </w:r>
      <w:proofErr w:type="spellEnd"/>
      <w:r w:rsidRPr="00034695">
        <w:rPr>
          <w:rFonts w:asciiTheme="majorHAnsi" w:hAnsiTheme="majorHAnsi"/>
          <w:sz w:val="22"/>
        </w:rPr>
        <w:t xml:space="preserve"> sie ihr </w:t>
      </w:r>
      <w:proofErr w:type="spellStart"/>
      <w:r w:rsidRPr="00034695">
        <w:rPr>
          <w:rFonts w:asciiTheme="majorHAnsi" w:hAnsiTheme="majorHAnsi"/>
          <w:sz w:val="22"/>
        </w:rPr>
        <w:t>Baseboard</w:t>
      </w:r>
      <w:proofErr w:type="spellEnd"/>
      <w:r w:rsidRPr="00034695">
        <w:rPr>
          <w:rFonts w:asciiTheme="majorHAnsi" w:hAnsiTheme="majorHAnsi"/>
          <w:sz w:val="22"/>
        </w:rPr>
        <w:t xml:space="preserve"> sowohl auf </w:t>
      </w:r>
      <w:proofErr w:type="spellStart"/>
      <w:r w:rsidRPr="00034695">
        <w:rPr>
          <w:rFonts w:asciiTheme="majorHAnsi" w:hAnsiTheme="majorHAnsi"/>
          <w:sz w:val="22"/>
        </w:rPr>
        <w:t>Qseven</w:t>
      </w:r>
      <w:proofErr w:type="spellEnd"/>
      <w:r w:rsidRPr="00034695">
        <w:rPr>
          <w:rFonts w:asciiTheme="majorHAnsi" w:hAnsiTheme="majorHAnsi"/>
          <w:sz w:val="22"/>
        </w:rPr>
        <w:t xml:space="preserve"> als auch µ</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-Modulen nutzen können. Das erspart ihnen viel Arbeit und sorgt dennoch für hohe Flexibilität“, erklärt Gerhard Fragner, </w:t>
      </w:r>
      <w:proofErr w:type="spellStart"/>
      <w:r w:rsidRPr="00034695">
        <w:rPr>
          <w:rFonts w:asciiTheme="majorHAnsi" w:hAnsiTheme="majorHAnsi"/>
          <w:sz w:val="22"/>
        </w:rPr>
        <w:t>Business</w:t>
      </w:r>
      <w:proofErr w:type="spellEnd"/>
      <w:r w:rsidRPr="00034695">
        <w:rPr>
          <w:rFonts w:asciiTheme="majorHAnsi" w:hAnsiTheme="majorHAnsi"/>
          <w:sz w:val="22"/>
        </w:rPr>
        <w:t xml:space="preserve"> Development Manager bei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Zudem wurde in Zusammenarbeit mit Aaron Electronic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das BIOS </w:t>
      </w:r>
      <w:proofErr w:type="spellStart"/>
      <w:r w:rsidRPr="00034695">
        <w:rPr>
          <w:rFonts w:asciiTheme="majorHAnsi" w:hAnsiTheme="majorHAnsi"/>
          <w:sz w:val="22"/>
        </w:rPr>
        <w:t>angepasst</w:t>
      </w:r>
      <w:proofErr w:type="spellEnd"/>
      <w:r w:rsidRPr="00034695">
        <w:rPr>
          <w:rFonts w:asciiTheme="majorHAnsi" w:hAnsiTheme="majorHAnsi"/>
          <w:sz w:val="22"/>
        </w:rPr>
        <w:t xml:space="preserve">. Mit einem „Secure Boot“-Modus ist sichergestellt, </w:t>
      </w:r>
      <w:proofErr w:type="spellStart"/>
      <w:r w:rsidRPr="00034695">
        <w:rPr>
          <w:rFonts w:asciiTheme="majorHAnsi" w:hAnsiTheme="majorHAnsi"/>
          <w:sz w:val="22"/>
        </w:rPr>
        <w:t>dass</w:t>
      </w:r>
      <w:proofErr w:type="spellEnd"/>
      <w:r w:rsidRPr="00034695">
        <w:rPr>
          <w:rFonts w:asciiTheme="majorHAnsi" w:hAnsiTheme="majorHAnsi"/>
          <w:sz w:val="22"/>
        </w:rPr>
        <w:t xml:space="preserve"> nur eine kundenspezifische, aber keine fremde Software installiert werden kann.</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Zusammen mit weiteren Sicherheitsfunktionen ist das zum Beispiel für Banken, Stadtverwaltungen oder Einrichtungen im Gesundheitswesen, von denen in den Niederlanden viele zu den Kunden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gehören, ein wichtiges Kriterium.</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Für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hat sich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sehr früh entschieden.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war bereits in die Überlegungen eingebunden, die zur Auswahl von </w:t>
      </w:r>
      <w:proofErr w:type="spellStart"/>
      <w:r w:rsidRPr="00034695">
        <w:rPr>
          <w:rFonts w:asciiTheme="majorHAnsi" w:hAnsiTheme="majorHAnsi"/>
          <w:sz w:val="22"/>
        </w:rPr>
        <w:t>QSeven</w:t>
      </w:r>
      <w:proofErr w:type="spellEnd"/>
      <w:r w:rsidRPr="00034695">
        <w:rPr>
          <w:rFonts w:asciiTheme="majorHAnsi" w:hAnsiTheme="majorHAnsi"/>
          <w:sz w:val="22"/>
        </w:rPr>
        <w:t xml:space="preserve">-Modulen von </w:t>
      </w:r>
      <w:proofErr w:type="spellStart"/>
      <w:r w:rsidRPr="00034695">
        <w:rPr>
          <w:rFonts w:asciiTheme="majorHAnsi" w:hAnsiTheme="majorHAnsi"/>
          <w:sz w:val="22"/>
        </w:rPr>
        <w:t>SECO</w:t>
      </w:r>
      <w:proofErr w:type="spellEnd"/>
      <w:r w:rsidRPr="00034695">
        <w:rPr>
          <w:rFonts w:asciiTheme="majorHAnsi" w:hAnsiTheme="majorHAnsi"/>
          <w:sz w:val="22"/>
        </w:rPr>
        <w:t xml:space="preserve"> führten. „Nachdem wir in diesen Gesprächen gemerkt haben, </w:t>
      </w:r>
      <w:proofErr w:type="spellStart"/>
      <w:r w:rsidRPr="00034695">
        <w:rPr>
          <w:rFonts w:asciiTheme="majorHAnsi" w:hAnsiTheme="majorHAnsi"/>
          <w:sz w:val="22"/>
        </w:rPr>
        <w:t>dass</w:t>
      </w:r>
      <w:proofErr w:type="spellEnd"/>
      <w:r w:rsidRPr="00034695">
        <w:rPr>
          <w:rFonts w:asciiTheme="majorHAnsi" w:hAnsiTheme="majorHAnsi"/>
          <w:sz w:val="22"/>
        </w:rPr>
        <w:t xml:space="preserve"> wir gut miteinander zurechtkommen, </w:t>
      </w:r>
      <w:proofErr w:type="spellStart"/>
      <w:r w:rsidRPr="00034695">
        <w:rPr>
          <w:rFonts w:asciiTheme="majorHAnsi" w:hAnsiTheme="majorHAnsi"/>
          <w:sz w:val="22"/>
        </w:rPr>
        <w:t>Aaronn</w:t>
      </w:r>
      <w:proofErr w:type="spellEnd"/>
      <w:r w:rsidRPr="00034695">
        <w:rPr>
          <w:rFonts w:asciiTheme="majorHAnsi" w:hAnsiTheme="majorHAnsi"/>
          <w:sz w:val="22"/>
        </w:rPr>
        <w:t xml:space="preserve"> unsere Anforderungen versteht und sich bei </w:t>
      </w:r>
      <w:proofErr w:type="spellStart"/>
      <w:r w:rsidRPr="00034695">
        <w:rPr>
          <w:rFonts w:asciiTheme="majorHAnsi" w:hAnsiTheme="majorHAnsi"/>
          <w:sz w:val="22"/>
        </w:rPr>
        <w:t>SECO</w:t>
      </w:r>
      <w:proofErr w:type="spellEnd"/>
      <w:r w:rsidRPr="00034695">
        <w:rPr>
          <w:rFonts w:asciiTheme="majorHAnsi" w:hAnsiTheme="majorHAnsi"/>
          <w:sz w:val="22"/>
        </w:rPr>
        <w:t xml:space="preserve"> für uns eingesetzt hat, war für uns direkt klar, </w:t>
      </w:r>
      <w:proofErr w:type="spellStart"/>
      <w:r w:rsidRPr="00034695">
        <w:rPr>
          <w:rFonts w:asciiTheme="majorHAnsi" w:hAnsiTheme="majorHAnsi"/>
          <w:sz w:val="22"/>
        </w:rPr>
        <w:t>dass</w:t>
      </w:r>
      <w:proofErr w:type="spellEnd"/>
      <w:r w:rsidRPr="00034695">
        <w:rPr>
          <w:rFonts w:asciiTheme="majorHAnsi" w:hAnsiTheme="majorHAnsi"/>
          <w:sz w:val="22"/>
        </w:rPr>
        <w:t xml:space="preserve"> wir auch bei der weiteren Entwicklung mit ihnen zusammenarbeiten wollen“, erklären Johan und Leon Smits, Geschäftsführer von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„Gemeinsam haben wir die Grundlage für unsere neue Produktreihe </w:t>
      </w:r>
      <w:proofErr w:type="spellStart"/>
      <w:r w:rsidRPr="00034695">
        <w:rPr>
          <w:rFonts w:asciiTheme="majorHAnsi" w:hAnsiTheme="majorHAnsi"/>
          <w:sz w:val="22"/>
        </w:rPr>
        <w:t>RoomGuide</w:t>
      </w:r>
      <w:proofErr w:type="spellEnd"/>
      <w:r w:rsidRPr="00034695">
        <w:rPr>
          <w:rFonts w:asciiTheme="majorHAnsi" w:hAnsiTheme="majorHAnsi"/>
          <w:sz w:val="22"/>
        </w:rPr>
        <w:t xml:space="preserve"> geschaffen, mit der wir in den Niederlanden bereits erfolgreich sind und nun auch auf dem deutschen Markt expandieren wollen.“</w:t>
      </w:r>
    </w:p>
    <w:p w:rsidR="00034695" w:rsidRPr="00034695" w:rsidRDefault="00034695" w:rsidP="00034695">
      <w:pPr>
        <w:pStyle w:val="NormaleWeb"/>
        <w:rPr>
          <w:rFonts w:asciiTheme="majorHAnsi" w:hAnsiTheme="majorHAnsi"/>
          <w:sz w:val="22"/>
        </w:rPr>
      </w:pPr>
      <w:r w:rsidRPr="00034695">
        <w:rPr>
          <w:rFonts w:asciiTheme="majorHAnsi" w:hAnsiTheme="majorHAnsi"/>
          <w:sz w:val="22"/>
        </w:rPr>
        <w:t xml:space="preserve">Neben der technischen Unterstützung als Systemintegrator nimmt </w:t>
      </w:r>
      <w:proofErr w:type="spellStart"/>
      <w:r w:rsidRPr="00034695">
        <w:rPr>
          <w:rFonts w:asciiTheme="majorHAnsi" w:hAnsiTheme="majorHAnsi"/>
          <w:sz w:val="22"/>
        </w:rPr>
        <w:t>Aaronn</w:t>
      </w:r>
      <w:proofErr w:type="spellEnd"/>
      <w:r w:rsidRPr="00034695">
        <w:rPr>
          <w:rFonts w:asciiTheme="majorHAnsi" w:hAnsiTheme="majorHAnsi"/>
          <w:sz w:val="22"/>
        </w:rPr>
        <w:t xml:space="preserve"> Electronic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aber auch Logistikaufgaben ab. In seiner Funktion als </w:t>
      </w:r>
      <w:proofErr w:type="spellStart"/>
      <w:r w:rsidRPr="00034695">
        <w:rPr>
          <w:rFonts w:asciiTheme="majorHAnsi" w:hAnsiTheme="majorHAnsi"/>
          <w:sz w:val="22"/>
        </w:rPr>
        <w:t>SECO</w:t>
      </w:r>
      <w:proofErr w:type="spellEnd"/>
      <w:r w:rsidRPr="00034695">
        <w:rPr>
          <w:rFonts w:asciiTheme="majorHAnsi" w:hAnsiTheme="majorHAnsi"/>
          <w:sz w:val="22"/>
        </w:rPr>
        <w:t xml:space="preserve">-Distributor hält das Unternehmen zum Beispiel die benötigte Ware abrufbereit. Sie steht so genau dann schnell zur Verfügung, </w:t>
      </w:r>
      <w:r w:rsidRPr="00034695">
        <w:rPr>
          <w:rFonts w:asciiTheme="majorHAnsi" w:hAnsiTheme="majorHAnsi"/>
          <w:sz w:val="22"/>
        </w:rPr>
        <w:lastRenderedPageBreak/>
        <w:t xml:space="preserve">wenn sie gebraucht wird. So kann </w:t>
      </w:r>
      <w:proofErr w:type="spellStart"/>
      <w:r w:rsidRPr="00034695">
        <w:rPr>
          <w:rFonts w:asciiTheme="majorHAnsi" w:hAnsiTheme="majorHAnsi"/>
          <w:sz w:val="22"/>
        </w:rPr>
        <w:t>LeftClick</w:t>
      </w:r>
      <w:proofErr w:type="spellEnd"/>
      <w:r w:rsidRPr="00034695">
        <w:rPr>
          <w:rFonts w:asciiTheme="majorHAnsi" w:hAnsiTheme="majorHAnsi"/>
          <w:sz w:val="22"/>
        </w:rPr>
        <w:t xml:space="preserve"> auch kurzfristig </w:t>
      </w:r>
      <w:proofErr w:type="gramStart"/>
      <w:r w:rsidRPr="00034695">
        <w:rPr>
          <w:rFonts w:asciiTheme="majorHAnsi" w:hAnsiTheme="majorHAnsi"/>
          <w:sz w:val="22"/>
        </w:rPr>
        <w:t>auf steigende</w:t>
      </w:r>
      <w:proofErr w:type="gramEnd"/>
      <w:r w:rsidRPr="00034695">
        <w:rPr>
          <w:rFonts w:asciiTheme="majorHAnsi" w:hAnsiTheme="majorHAnsi"/>
          <w:sz w:val="22"/>
        </w:rPr>
        <w:t xml:space="preserve"> Nachfrage reagieren ohne selbst ein umfangreiches Lager betreiben zu müssen, das zudem Kapital binden würde.</w:t>
      </w:r>
    </w:p>
    <w:p w:rsidR="00034695" w:rsidRPr="00034695" w:rsidRDefault="00034695" w:rsidP="00034695">
      <w:pPr>
        <w:pStyle w:val="NormaleWeb"/>
        <w:rPr>
          <w:rFonts w:asciiTheme="majorHAnsi" w:hAnsiTheme="majorHAnsi"/>
          <w:sz w:val="22"/>
        </w:rPr>
      </w:pPr>
    </w:p>
    <w:p w:rsidR="00034695" w:rsidRPr="00034695" w:rsidRDefault="00034695" w:rsidP="00034695">
      <w:pPr>
        <w:pStyle w:val="NormaleWeb"/>
        <w:rPr>
          <w:rFonts w:asciiTheme="majorHAnsi" w:hAnsiTheme="majorHAnsi"/>
          <w:sz w:val="22"/>
        </w:rPr>
      </w:pPr>
      <w:r w:rsidRPr="00034695">
        <w:rPr>
          <w:rFonts w:asciiTheme="majorHAnsi" w:hAnsiTheme="majorHAnsi" w:cs="Calibri"/>
          <w:color w:val="000000"/>
          <w:sz w:val="18"/>
          <w:szCs w:val="20"/>
        </w:rPr>
        <w:t xml:space="preserve">*Intel®, Atom™ und Celeron® sind eingetragene </w:t>
      </w:r>
      <w:proofErr w:type="gramStart"/>
      <w:r w:rsidRPr="00034695">
        <w:rPr>
          <w:rFonts w:asciiTheme="majorHAnsi" w:hAnsiTheme="majorHAnsi" w:cs="Calibri"/>
          <w:color w:val="000000"/>
          <w:sz w:val="18"/>
          <w:szCs w:val="20"/>
        </w:rPr>
        <w:t>Marken  der</w:t>
      </w:r>
      <w:proofErr w:type="gramEnd"/>
      <w:r w:rsidRPr="00034695">
        <w:rPr>
          <w:rFonts w:asciiTheme="majorHAnsi" w:hAnsiTheme="majorHAnsi" w:cs="Calibri"/>
          <w:color w:val="000000"/>
          <w:sz w:val="18"/>
          <w:szCs w:val="20"/>
        </w:rPr>
        <w:t xml:space="preserve"> Intel Corporation oder ihrer Tochtergesellschaften in den USA und/oder anderen Ländern. µ</w:t>
      </w:r>
      <w:proofErr w:type="spellStart"/>
      <w:r w:rsidRPr="00034695">
        <w:rPr>
          <w:rFonts w:asciiTheme="majorHAnsi" w:hAnsiTheme="majorHAnsi" w:cs="Calibri"/>
          <w:color w:val="000000"/>
          <w:sz w:val="18"/>
          <w:szCs w:val="20"/>
        </w:rPr>
        <w:t>Qseven</w:t>
      </w:r>
      <w:proofErr w:type="spellEnd"/>
      <w:r w:rsidRPr="00034695">
        <w:rPr>
          <w:rFonts w:asciiTheme="majorHAnsi" w:hAnsiTheme="majorHAnsi" w:cs="Calibri"/>
          <w:color w:val="000000"/>
          <w:sz w:val="18"/>
          <w:szCs w:val="20"/>
        </w:rPr>
        <w:t>® und andere Marken oder Produktnamen sind Eigentum der jeweiligen Inhaber.</w:t>
      </w:r>
      <w:r w:rsidRPr="00034695">
        <w:rPr>
          <w:rFonts w:asciiTheme="majorHAnsi" w:hAnsiTheme="majorHAnsi" w:cs="Calibri"/>
          <w:color w:val="E7E6E6"/>
          <w:sz w:val="18"/>
          <w:szCs w:val="20"/>
        </w:rPr>
        <w:br/>
      </w:r>
    </w:p>
    <w:p w:rsidR="00034695" w:rsidRPr="00034695" w:rsidRDefault="00034695" w:rsidP="00034695">
      <w:pPr>
        <w:pStyle w:val="NormaleWeb"/>
        <w:rPr>
          <w:rFonts w:asciiTheme="majorHAnsi" w:hAnsiTheme="majorHAnsi"/>
          <w:b/>
          <w:sz w:val="22"/>
        </w:rPr>
      </w:pPr>
    </w:p>
    <w:p w:rsidR="00034695" w:rsidRPr="00034695" w:rsidRDefault="00034695" w:rsidP="00034695">
      <w:pPr>
        <w:pStyle w:val="NormaleWeb"/>
        <w:rPr>
          <w:rFonts w:asciiTheme="majorHAnsi" w:hAnsiTheme="majorHAnsi"/>
          <w:b/>
          <w:sz w:val="20"/>
        </w:rPr>
      </w:pPr>
      <w:r w:rsidRPr="00034695">
        <w:rPr>
          <w:rFonts w:asciiTheme="majorHAnsi" w:hAnsiTheme="majorHAnsi"/>
          <w:b/>
          <w:sz w:val="20"/>
        </w:rPr>
        <w:t xml:space="preserve">Über </w:t>
      </w:r>
      <w:proofErr w:type="spellStart"/>
      <w:r w:rsidRPr="00034695">
        <w:rPr>
          <w:rFonts w:asciiTheme="majorHAnsi" w:hAnsiTheme="majorHAnsi"/>
          <w:b/>
          <w:sz w:val="20"/>
        </w:rPr>
        <w:t>RoomGuide</w:t>
      </w:r>
      <w:proofErr w:type="spellEnd"/>
    </w:p>
    <w:p w:rsidR="00034695" w:rsidRPr="00034695" w:rsidRDefault="00034695" w:rsidP="00034695">
      <w:pPr>
        <w:pStyle w:val="NormaleWeb"/>
        <w:rPr>
          <w:rFonts w:asciiTheme="majorHAnsi" w:hAnsiTheme="majorHAnsi"/>
          <w:i/>
          <w:sz w:val="20"/>
        </w:rPr>
      </w:pPr>
      <w:r w:rsidRPr="00034695">
        <w:rPr>
          <w:rFonts w:asciiTheme="majorHAnsi" w:hAnsiTheme="majorHAnsi"/>
          <w:i/>
          <w:sz w:val="20"/>
        </w:rPr>
        <w:t xml:space="preserve">Die Verwaltung von Meeting- und Konferenzräumen ist nicht nur in Tagungshotels oder Konferenzzentren sehr </w:t>
      </w:r>
      <w:proofErr w:type="spellStart"/>
      <w:r w:rsidRPr="00034695">
        <w:rPr>
          <w:rFonts w:asciiTheme="majorHAnsi" w:hAnsiTheme="majorHAnsi"/>
          <w:i/>
          <w:sz w:val="20"/>
        </w:rPr>
        <w:t>aufwändig</w:t>
      </w:r>
      <w:proofErr w:type="spellEnd"/>
      <w:r w:rsidRPr="00034695">
        <w:rPr>
          <w:rFonts w:asciiTheme="majorHAnsi" w:hAnsiTheme="majorHAnsi"/>
          <w:i/>
          <w:sz w:val="20"/>
        </w:rPr>
        <w:t xml:space="preserve">, sondern auch in Firmen und Behörden. Werden Räume nur in Kalendersystemen reserviert, ohne </w:t>
      </w:r>
      <w:proofErr w:type="spellStart"/>
      <w:r w:rsidRPr="00034695">
        <w:rPr>
          <w:rFonts w:asciiTheme="majorHAnsi" w:hAnsiTheme="majorHAnsi"/>
          <w:i/>
          <w:sz w:val="20"/>
        </w:rPr>
        <w:t>dass</w:t>
      </w:r>
      <w:proofErr w:type="spellEnd"/>
      <w:r w:rsidRPr="00034695">
        <w:rPr>
          <w:rFonts w:asciiTheme="majorHAnsi" w:hAnsiTheme="majorHAnsi"/>
          <w:i/>
          <w:sz w:val="20"/>
        </w:rPr>
        <w:t xml:space="preserve"> die Reservierungsinformation am Raum selbst dargestellt wird, ist das Verfahren auch fehleranfällig. Zudem ist es nicht mehr zeitgemäß: Mitarbeiter benötigen heute oft kurzfristig und spontan einen Besprechungsraum oder müssen zunächst geplante Meetings verschieben. Abhilfe schafft die Verknüpfung von Buchungssystem und Raumbeschilderung.</w:t>
      </w:r>
    </w:p>
    <w:p w:rsidR="00034695" w:rsidRPr="00034695" w:rsidRDefault="00034695" w:rsidP="00034695">
      <w:pPr>
        <w:pStyle w:val="NormaleWeb"/>
        <w:rPr>
          <w:rFonts w:asciiTheme="majorHAnsi" w:hAnsiTheme="majorHAnsi"/>
          <w:i/>
          <w:sz w:val="20"/>
        </w:rPr>
      </w:pPr>
      <w:r w:rsidRPr="00034695">
        <w:rPr>
          <w:rFonts w:asciiTheme="majorHAnsi" w:hAnsiTheme="majorHAnsi"/>
          <w:i/>
          <w:sz w:val="20"/>
        </w:rPr>
        <w:t xml:space="preserve">Besonders effektiv ist sie, wenn die Mitarbeiter sich selbst geeignete Räume suchen und buchen können, ohne eine Zentrale bemühen zu müssen. Noch effizienter ist es, wenn sich die technische Ausstattung des Raumes, etwa ein Webkonferenzsystem, über etablierte Raumsteuerungssysteme wie </w:t>
      </w:r>
      <w:proofErr w:type="spellStart"/>
      <w:r w:rsidRPr="00034695">
        <w:rPr>
          <w:rFonts w:asciiTheme="majorHAnsi" w:hAnsiTheme="majorHAnsi"/>
          <w:i/>
          <w:sz w:val="20"/>
        </w:rPr>
        <w:t>AMX</w:t>
      </w:r>
      <w:proofErr w:type="spellEnd"/>
      <w:r w:rsidRPr="00034695">
        <w:rPr>
          <w:rFonts w:asciiTheme="majorHAnsi" w:hAnsiTheme="majorHAnsi"/>
          <w:i/>
          <w:sz w:val="20"/>
        </w:rPr>
        <w:t xml:space="preserve">, </w:t>
      </w:r>
      <w:proofErr w:type="spellStart"/>
      <w:r w:rsidRPr="00034695">
        <w:rPr>
          <w:rFonts w:asciiTheme="majorHAnsi" w:hAnsiTheme="majorHAnsi"/>
          <w:i/>
          <w:sz w:val="20"/>
        </w:rPr>
        <w:t>Crestron</w:t>
      </w:r>
      <w:proofErr w:type="spellEnd"/>
      <w:r w:rsidRPr="00034695">
        <w:rPr>
          <w:rFonts w:asciiTheme="majorHAnsi" w:hAnsiTheme="majorHAnsi"/>
          <w:i/>
          <w:sz w:val="20"/>
        </w:rPr>
        <w:t xml:space="preserve">, </w:t>
      </w:r>
      <w:proofErr w:type="spellStart"/>
      <w:r w:rsidRPr="00034695">
        <w:rPr>
          <w:rFonts w:asciiTheme="majorHAnsi" w:hAnsiTheme="majorHAnsi"/>
          <w:i/>
          <w:sz w:val="20"/>
        </w:rPr>
        <w:t>Extron</w:t>
      </w:r>
      <w:proofErr w:type="spellEnd"/>
      <w:r w:rsidRPr="00034695">
        <w:rPr>
          <w:rFonts w:asciiTheme="majorHAnsi" w:hAnsiTheme="majorHAnsi"/>
          <w:i/>
          <w:sz w:val="20"/>
        </w:rPr>
        <w:t xml:space="preserve"> oder Philips </w:t>
      </w:r>
      <w:proofErr w:type="spellStart"/>
      <w:r w:rsidRPr="00034695">
        <w:rPr>
          <w:rFonts w:asciiTheme="majorHAnsi" w:hAnsiTheme="majorHAnsi"/>
          <w:i/>
          <w:sz w:val="20"/>
        </w:rPr>
        <w:t>HUE</w:t>
      </w:r>
      <w:proofErr w:type="spellEnd"/>
      <w:r w:rsidRPr="00034695">
        <w:rPr>
          <w:rFonts w:asciiTheme="majorHAnsi" w:hAnsiTheme="majorHAnsi"/>
          <w:i/>
          <w:sz w:val="20"/>
        </w:rPr>
        <w:t xml:space="preserve"> mit der Raumbuchung verknüpfen </w:t>
      </w:r>
      <w:proofErr w:type="spellStart"/>
      <w:r w:rsidRPr="00034695">
        <w:rPr>
          <w:rFonts w:asciiTheme="majorHAnsi" w:hAnsiTheme="majorHAnsi"/>
          <w:i/>
          <w:sz w:val="20"/>
        </w:rPr>
        <w:t>lässt</w:t>
      </w:r>
      <w:proofErr w:type="spellEnd"/>
      <w:r w:rsidRPr="00034695">
        <w:rPr>
          <w:rFonts w:asciiTheme="majorHAnsi" w:hAnsiTheme="majorHAnsi"/>
          <w:i/>
          <w:sz w:val="20"/>
        </w:rPr>
        <w:t>. Dann stehen sie schon bereit, wenn die Teilnehmer in den Raum kommen.</w:t>
      </w:r>
    </w:p>
    <w:p w:rsidR="00034695" w:rsidRPr="00034695" w:rsidRDefault="00034695" w:rsidP="00034695">
      <w:pPr>
        <w:pStyle w:val="bodytext"/>
        <w:rPr>
          <w:rFonts w:asciiTheme="majorHAnsi" w:hAnsiTheme="majorHAnsi"/>
          <w:sz w:val="22"/>
        </w:rPr>
      </w:pPr>
      <w:r w:rsidRPr="00034695">
        <w:rPr>
          <w:rFonts w:asciiTheme="majorHAnsi" w:hAnsiTheme="majorHAnsi"/>
          <w:i/>
          <w:sz w:val="20"/>
        </w:rPr>
        <w:t xml:space="preserve">Genau dafür hat </w:t>
      </w:r>
      <w:proofErr w:type="spellStart"/>
      <w:r w:rsidRPr="00034695">
        <w:rPr>
          <w:rFonts w:asciiTheme="majorHAnsi" w:hAnsiTheme="majorHAnsi"/>
          <w:i/>
          <w:sz w:val="20"/>
        </w:rPr>
        <w:t>LeftClick</w:t>
      </w:r>
      <w:proofErr w:type="spellEnd"/>
      <w:r w:rsidRPr="00034695">
        <w:rPr>
          <w:rFonts w:asciiTheme="majorHAnsi" w:hAnsiTheme="majorHAnsi"/>
          <w:i/>
          <w:sz w:val="20"/>
        </w:rPr>
        <w:t xml:space="preserve"> </w:t>
      </w:r>
      <w:proofErr w:type="spellStart"/>
      <w:r w:rsidRPr="00034695">
        <w:rPr>
          <w:rFonts w:asciiTheme="majorHAnsi" w:hAnsiTheme="majorHAnsi"/>
          <w:i/>
          <w:sz w:val="20"/>
        </w:rPr>
        <w:t>RoomGuide</w:t>
      </w:r>
      <w:proofErr w:type="spellEnd"/>
      <w:r w:rsidRPr="00034695">
        <w:rPr>
          <w:rFonts w:asciiTheme="majorHAnsi" w:hAnsiTheme="majorHAnsi"/>
          <w:i/>
          <w:sz w:val="20"/>
        </w:rPr>
        <w:t xml:space="preserve"> entwickelt. Die dazugehörige Software kann aber nicht nur Räume reservieren, sondern </w:t>
      </w:r>
      <w:proofErr w:type="spellStart"/>
      <w:r w:rsidRPr="00034695">
        <w:rPr>
          <w:rFonts w:asciiTheme="majorHAnsi" w:hAnsiTheme="majorHAnsi"/>
          <w:i/>
          <w:sz w:val="20"/>
        </w:rPr>
        <w:t>lässt</w:t>
      </w:r>
      <w:proofErr w:type="spellEnd"/>
      <w:r w:rsidRPr="00034695">
        <w:rPr>
          <w:rFonts w:asciiTheme="majorHAnsi" w:hAnsiTheme="majorHAnsi"/>
          <w:i/>
          <w:sz w:val="20"/>
        </w:rPr>
        <w:t xml:space="preserve"> sich vielfältig zur gezielten Ansprache und Lenkung von Personen in Gebäuden nutzen – von der Begrüßung am Eingang oder </w:t>
      </w:r>
      <w:proofErr w:type="spellStart"/>
      <w:r w:rsidRPr="00034695">
        <w:rPr>
          <w:rFonts w:asciiTheme="majorHAnsi" w:hAnsiTheme="majorHAnsi"/>
          <w:i/>
          <w:sz w:val="20"/>
        </w:rPr>
        <w:t>Social</w:t>
      </w:r>
      <w:proofErr w:type="spellEnd"/>
      <w:r w:rsidRPr="00034695">
        <w:rPr>
          <w:rFonts w:asciiTheme="majorHAnsi" w:hAnsiTheme="majorHAnsi"/>
          <w:i/>
          <w:sz w:val="20"/>
        </w:rPr>
        <w:t>-Media-Inhalten bis zur Information über die aktuelle Verkehrs- oder Nachrichtenlage sowie die Anzeige von Alarmmeldungen etwa bei Feuer oder Unfällen im Betrieb. Auch der Einsatz in einer modernen, flexiblen Büroumgebung ist möglich. So können sich nicht nur ad hoc sinnvolle Arbeitsgruppen für bestimmte Aufgaben bilden, sondern lassen sich auch regulatorische Vorgaben einhalten, etwa in Bezug auf die Auffindbarkeit der benannten Ersthelfer.</w:t>
      </w:r>
    </w:p>
    <w:p w:rsidR="00034695" w:rsidRPr="00034695" w:rsidRDefault="00034695" w:rsidP="00034695">
      <w:pPr>
        <w:pStyle w:val="bodytext"/>
        <w:rPr>
          <w:rFonts w:asciiTheme="majorHAnsi" w:hAnsiTheme="majorHAnsi"/>
          <w:sz w:val="22"/>
        </w:rPr>
      </w:pPr>
      <w:hyperlink r:id="rId10" w:history="1">
        <w:r w:rsidRPr="00034695">
          <w:rPr>
            <w:rStyle w:val="Collegamentoipertestuale"/>
            <w:rFonts w:asciiTheme="majorHAnsi" w:eastAsiaTheme="majorEastAsia" w:hAnsiTheme="majorHAnsi"/>
            <w:b/>
            <w:sz w:val="20"/>
          </w:rPr>
          <w:t>https://</w:t>
        </w:r>
        <w:proofErr w:type="spellStart"/>
        <w:r w:rsidRPr="00034695">
          <w:rPr>
            <w:rStyle w:val="Collegamentoipertestuale"/>
            <w:rFonts w:asciiTheme="majorHAnsi" w:eastAsiaTheme="majorEastAsia" w:hAnsiTheme="majorHAnsi"/>
            <w:b/>
            <w:sz w:val="20"/>
          </w:rPr>
          <w:t>www.roomguide.info</w:t>
        </w:r>
        <w:proofErr w:type="spellEnd"/>
      </w:hyperlink>
    </w:p>
    <w:p w:rsidR="00034695" w:rsidRPr="00034695" w:rsidRDefault="00034695" w:rsidP="00034695">
      <w:pPr>
        <w:pStyle w:val="bodytext"/>
        <w:rPr>
          <w:rFonts w:asciiTheme="majorHAnsi" w:hAnsiTheme="majorHAnsi"/>
          <w:sz w:val="22"/>
        </w:rPr>
      </w:pPr>
      <w:r w:rsidRPr="00034695">
        <w:rPr>
          <w:rStyle w:val="Collegamentoipertestuale"/>
          <w:rFonts w:asciiTheme="majorHAnsi" w:eastAsiaTheme="majorEastAsia" w:hAnsiTheme="majorHAnsi"/>
          <w:b/>
          <w:sz w:val="20"/>
        </w:rPr>
        <w:t>https://</w:t>
      </w:r>
      <w:proofErr w:type="spellStart"/>
      <w:r w:rsidRPr="00034695">
        <w:rPr>
          <w:rStyle w:val="Collegamentoipertestuale"/>
          <w:rFonts w:asciiTheme="majorHAnsi" w:eastAsiaTheme="majorEastAsia" w:hAnsiTheme="majorHAnsi"/>
          <w:b/>
          <w:sz w:val="20"/>
        </w:rPr>
        <w:t>LeftClick.eu</w:t>
      </w:r>
      <w:proofErr w:type="spellEnd"/>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sz w:val="22"/>
        </w:rPr>
      </w:pPr>
    </w:p>
    <w:p w:rsidR="00034695" w:rsidRPr="00034695" w:rsidRDefault="00034695" w:rsidP="00034695">
      <w:pPr>
        <w:pStyle w:val="NormaleWeb"/>
        <w:rPr>
          <w:rFonts w:asciiTheme="majorHAnsi" w:hAnsiTheme="majorHAnsi"/>
          <w:sz w:val="22"/>
        </w:rPr>
      </w:pPr>
    </w:p>
    <w:p w:rsidR="00034695" w:rsidRDefault="00034695" w:rsidP="00034695">
      <w:pPr>
        <w:pStyle w:val="NormaleWeb"/>
        <w:rPr>
          <w:rFonts w:asciiTheme="majorHAnsi" w:hAnsiTheme="majorHAnsi"/>
          <w:b/>
          <w:color w:val="000000"/>
          <w:sz w:val="20"/>
        </w:rPr>
      </w:pPr>
    </w:p>
    <w:p w:rsidR="00034695" w:rsidRDefault="00034695" w:rsidP="00034695">
      <w:pPr>
        <w:pStyle w:val="NormaleWeb"/>
        <w:rPr>
          <w:rFonts w:asciiTheme="majorHAnsi" w:hAnsiTheme="majorHAnsi"/>
          <w:b/>
          <w:color w:val="000000"/>
          <w:sz w:val="20"/>
        </w:rPr>
      </w:pPr>
    </w:p>
    <w:p w:rsidR="00034695" w:rsidRPr="00034695" w:rsidRDefault="00034695" w:rsidP="00034695">
      <w:pPr>
        <w:pStyle w:val="NormaleWeb"/>
        <w:rPr>
          <w:rFonts w:asciiTheme="majorHAnsi" w:hAnsiTheme="majorHAnsi"/>
          <w:b/>
          <w:color w:val="000000"/>
          <w:sz w:val="20"/>
        </w:rPr>
      </w:pPr>
      <w:bookmarkStart w:id="0" w:name="_GoBack"/>
      <w:bookmarkEnd w:id="0"/>
      <w:r w:rsidRPr="00034695">
        <w:rPr>
          <w:rFonts w:asciiTheme="majorHAnsi" w:hAnsiTheme="majorHAnsi"/>
          <w:b/>
          <w:color w:val="000000"/>
          <w:sz w:val="20"/>
        </w:rPr>
        <w:t xml:space="preserve">Über </w:t>
      </w:r>
      <w:proofErr w:type="spellStart"/>
      <w:r w:rsidRPr="00034695">
        <w:rPr>
          <w:rFonts w:asciiTheme="majorHAnsi" w:hAnsiTheme="majorHAnsi"/>
          <w:b/>
          <w:color w:val="000000"/>
          <w:sz w:val="20"/>
        </w:rPr>
        <w:t>SECO</w:t>
      </w:r>
      <w:proofErr w:type="spellEnd"/>
    </w:p>
    <w:p w:rsidR="00034695" w:rsidRPr="00034695" w:rsidRDefault="00034695" w:rsidP="00034695">
      <w:pPr>
        <w:pStyle w:val="NormaleWeb"/>
        <w:rPr>
          <w:rFonts w:asciiTheme="majorHAnsi" w:hAnsiTheme="majorHAnsi"/>
          <w:i/>
          <w:color w:val="000000"/>
          <w:sz w:val="20"/>
        </w:rPr>
      </w:pPr>
      <w:r w:rsidRPr="00034695">
        <w:rPr>
          <w:rFonts w:asciiTheme="majorHAnsi" w:hAnsiTheme="majorHAnsi"/>
          <w:i/>
          <w:color w:val="000000"/>
          <w:sz w:val="20"/>
        </w:rPr>
        <w:t xml:space="preserve">Die </w:t>
      </w:r>
      <w:proofErr w:type="spellStart"/>
      <w:r w:rsidRPr="00034695">
        <w:rPr>
          <w:rFonts w:asciiTheme="majorHAnsi" w:hAnsiTheme="majorHAnsi"/>
          <w:i/>
          <w:color w:val="000000"/>
          <w:sz w:val="20"/>
        </w:rPr>
        <w:t>SECO</w:t>
      </w:r>
      <w:proofErr w:type="spellEnd"/>
      <w:r w:rsidRPr="00034695">
        <w:rPr>
          <w:rFonts w:asciiTheme="majorHAnsi" w:hAnsiTheme="majorHAnsi"/>
          <w:i/>
          <w:color w:val="000000"/>
          <w:sz w:val="20"/>
        </w:rPr>
        <w:t xml:space="preserve"> Group zeichnet sich im Bereich der Embedded-Technologie aus, da sie durch Standardmodule (</w:t>
      </w:r>
      <w:proofErr w:type="spellStart"/>
      <w:r w:rsidRPr="00034695">
        <w:rPr>
          <w:rFonts w:asciiTheme="majorHAnsi" w:hAnsiTheme="majorHAnsi"/>
          <w:i/>
          <w:color w:val="000000"/>
          <w:sz w:val="20"/>
        </w:rPr>
        <w:t>Qseven</w:t>
      </w:r>
      <w:proofErr w:type="spellEnd"/>
      <w:r w:rsidRPr="00034695">
        <w:rPr>
          <w:rFonts w:asciiTheme="majorHAnsi" w:hAnsiTheme="majorHAnsi"/>
          <w:i/>
          <w:color w:val="000000"/>
          <w:sz w:val="20"/>
        </w:rPr>
        <w:t xml:space="preserve">®, COM </w:t>
      </w:r>
      <w:proofErr w:type="spellStart"/>
      <w:r w:rsidRPr="00034695">
        <w:rPr>
          <w:rFonts w:asciiTheme="majorHAnsi" w:hAnsiTheme="majorHAnsi"/>
          <w:i/>
          <w:color w:val="000000"/>
          <w:sz w:val="20"/>
        </w:rPr>
        <w:t>Express</w:t>
      </w:r>
      <w:proofErr w:type="spellEnd"/>
      <w:r w:rsidRPr="00034695">
        <w:rPr>
          <w:rFonts w:asciiTheme="majorHAnsi" w:hAnsiTheme="majorHAnsi"/>
          <w:i/>
          <w:color w:val="000000"/>
          <w:sz w:val="20"/>
        </w:rPr>
        <w:t xml:space="preserve"> ™, </w:t>
      </w:r>
      <w:proofErr w:type="spellStart"/>
      <w:r w:rsidRPr="00034695">
        <w:rPr>
          <w:rFonts w:asciiTheme="majorHAnsi" w:hAnsiTheme="majorHAnsi"/>
          <w:i/>
          <w:color w:val="000000"/>
          <w:sz w:val="20"/>
        </w:rPr>
        <w:t>SMARC</w:t>
      </w:r>
      <w:proofErr w:type="spellEnd"/>
      <w:r w:rsidRPr="00034695">
        <w:rPr>
          <w:rFonts w:asciiTheme="majorHAnsi" w:hAnsiTheme="majorHAnsi"/>
          <w:i/>
          <w:color w:val="000000"/>
          <w:sz w:val="20"/>
        </w:rPr>
        <w:t xml:space="preserve">, </w:t>
      </w:r>
      <w:proofErr w:type="spellStart"/>
      <w:r w:rsidRPr="00034695">
        <w:rPr>
          <w:rFonts w:asciiTheme="majorHAnsi" w:hAnsiTheme="majorHAnsi"/>
          <w:i/>
          <w:color w:val="000000"/>
          <w:sz w:val="20"/>
        </w:rPr>
        <w:t>ETX</w:t>
      </w:r>
      <w:proofErr w:type="spellEnd"/>
      <w:r w:rsidRPr="00034695">
        <w:rPr>
          <w:rFonts w:asciiTheme="majorHAnsi" w:hAnsiTheme="majorHAnsi"/>
          <w:i/>
          <w:color w:val="000000"/>
          <w:sz w:val="20"/>
        </w:rPr>
        <w:t xml:space="preserve">®), </w:t>
      </w:r>
      <w:proofErr w:type="spellStart"/>
      <w:r w:rsidRPr="00034695">
        <w:rPr>
          <w:rFonts w:asciiTheme="majorHAnsi" w:hAnsiTheme="majorHAnsi"/>
          <w:i/>
          <w:color w:val="000000"/>
          <w:sz w:val="20"/>
        </w:rPr>
        <w:t>SBCs</w:t>
      </w:r>
      <w:proofErr w:type="spellEnd"/>
      <w:r w:rsidRPr="00034695">
        <w:rPr>
          <w:rFonts w:asciiTheme="majorHAnsi" w:hAnsiTheme="majorHAnsi"/>
          <w:i/>
          <w:color w:val="000000"/>
          <w:sz w:val="20"/>
        </w:rPr>
        <w:t xml:space="preserve">, Systeme und kundenspezifische Lösungen für die unterschiedlichsten Anwendungen bieten kann. Mit 40 Jahren Erfahrung und mehr als 250 Mitarbeitern wächst </w:t>
      </w:r>
      <w:proofErr w:type="spellStart"/>
      <w:r w:rsidRPr="00034695">
        <w:rPr>
          <w:rFonts w:asciiTheme="majorHAnsi" w:hAnsiTheme="majorHAnsi"/>
          <w:i/>
          <w:color w:val="000000"/>
          <w:sz w:val="20"/>
        </w:rPr>
        <w:t>SECO</w:t>
      </w:r>
      <w:proofErr w:type="spellEnd"/>
      <w:r w:rsidRPr="00034695">
        <w:rPr>
          <w:rFonts w:asciiTheme="majorHAnsi" w:hAnsiTheme="majorHAnsi"/>
          <w:i/>
          <w:color w:val="000000"/>
          <w:sz w:val="20"/>
        </w:rPr>
        <w:t xml:space="preserve"> stetig und ist weltweit mit Niederlassungen in Italien, Deutschland, USA, Indien und Taiwan tätig. </w:t>
      </w:r>
      <w:proofErr w:type="spellStart"/>
      <w:r w:rsidRPr="00034695">
        <w:rPr>
          <w:rFonts w:asciiTheme="majorHAnsi" w:hAnsiTheme="majorHAnsi"/>
          <w:i/>
          <w:color w:val="000000"/>
          <w:sz w:val="20"/>
        </w:rPr>
        <w:t>SECO</w:t>
      </w:r>
      <w:proofErr w:type="spellEnd"/>
      <w:r w:rsidRPr="00034695">
        <w:rPr>
          <w:rFonts w:asciiTheme="majorHAnsi" w:hAnsiTheme="majorHAnsi"/>
          <w:i/>
          <w:color w:val="000000"/>
          <w:sz w:val="20"/>
        </w:rPr>
        <w:t xml:space="preserve"> betreibt den gesamten </w:t>
      </w:r>
      <w:proofErr w:type="spellStart"/>
      <w:r w:rsidRPr="00034695">
        <w:rPr>
          <w:rFonts w:asciiTheme="majorHAnsi" w:hAnsiTheme="majorHAnsi"/>
          <w:i/>
          <w:color w:val="000000"/>
          <w:sz w:val="20"/>
        </w:rPr>
        <w:t>Fertigungsprozess</w:t>
      </w:r>
      <w:proofErr w:type="spellEnd"/>
      <w:r w:rsidRPr="00034695">
        <w:rPr>
          <w:rFonts w:asciiTheme="majorHAnsi" w:hAnsiTheme="majorHAnsi"/>
          <w:i/>
          <w:color w:val="000000"/>
          <w:sz w:val="20"/>
        </w:rPr>
        <w:t xml:space="preserve"> im eigenen Haus in Italien, von Entwicklung und Konstruktion bis zu Fertigung und Auslieferung. Kreativität, Innovation und die Zusammenarbeit mit den wichtigsten Technologieführern im Markt sowie mit einer Reihe bedeutender Universitäten und wissenschaftlicher Forschungsinstitute sind eine solide Grundlage und helfen </w:t>
      </w:r>
      <w:proofErr w:type="spellStart"/>
      <w:r w:rsidRPr="00034695">
        <w:rPr>
          <w:rFonts w:asciiTheme="majorHAnsi" w:hAnsiTheme="majorHAnsi"/>
          <w:i/>
          <w:color w:val="000000"/>
          <w:sz w:val="20"/>
        </w:rPr>
        <w:t>SECO</w:t>
      </w:r>
      <w:proofErr w:type="spellEnd"/>
      <w:r w:rsidRPr="00034695">
        <w:rPr>
          <w:rFonts w:asciiTheme="majorHAnsi" w:hAnsiTheme="majorHAnsi"/>
          <w:i/>
          <w:color w:val="000000"/>
          <w:sz w:val="20"/>
        </w:rPr>
        <w:t xml:space="preserve"> die ständig wechselnden Herausforderungen des Embedded-Marktes heute und in Zukunft erfolgreich zu bewältigen.</w:t>
      </w:r>
    </w:p>
    <w:p w:rsidR="00034695" w:rsidRPr="00034695" w:rsidRDefault="00034695" w:rsidP="00034695">
      <w:pPr>
        <w:pStyle w:val="bodytext"/>
        <w:rPr>
          <w:rFonts w:asciiTheme="majorHAnsi" w:hAnsiTheme="majorHAnsi"/>
          <w:sz w:val="22"/>
        </w:rPr>
      </w:pPr>
      <w:hyperlink r:id="rId11" w:history="1">
        <w:r w:rsidRPr="00034695">
          <w:rPr>
            <w:rStyle w:val="Collegamentoipertestuale"/>
            <w:rFonts w:asciiTheme="majorHAnsi" w:eastAsiaTheme="majorEastAsia" w:hAnsiTheme="majorHAnsi"/>
            <w:b/>
            <w:sz w:val="20"/>
            <w:lang w:val="en-IE"/>
          </w:rPr>
          <w:t>https://</w:t>
        </w:r>
        <w:proofErr w:type="spellStart"/>
        <w:r w:rsidRPr="00034695">
          <w:rPr>
            <w:rStyle w:val="Collegamentoipertestuale"/>
            <w:rFonts w:asciiTheme="majorHAnsi" w:eastAsiaTheme="majorEastAsia" w:hAnsiTheme="majorHAnsi"/>
            <w:b/>
            <w:sz w:val="20"/>
            <w:lang w:val="en-IE"/>
          </w:rPr>
          <w:t>www.seco.com</w:t>
        </w:r>
        <w:proofErr w:type="spellEnd"/>
      </w:hyperlink>
      <w:r w:rsidRPr="00034695">
        <w:rPr>
          <w:rStyle w:val="Collegamentoipertestuale"/>
          <w:rFonts w:asciiTheme="majorHAnsi" w:eastAsiaTheme="majorEastAsia" w:hAnsiTheme="majorHAnsi"/>
          <w:b/>
          <w:sz w:val="20"/>
          <w:lang w:val="en-IE"/>
        </w:rPr>
        <w:br/>
      </w:r>
    </w:p>
    <w:p w:rsidR="00034695" w:rsidRPr="00034695" w:rsidRDefault="00034695" w:rsidP="00034695">
      <w:pPr>
        <w:pStyle w:val="NormaleWeb"/>
        <w:rPr>
          <w:rFonts w:asciiTheme="majorHAnsi" w:hAnsiTheme="majorHAnsi"/>
          <w:b/>
          <w:sz w:val="20"/>
        </w:rPr>
      </w:pPr>
      <w:r w:rsidRPr="00034695">
        <w:rPr>
          <w:rFonts w:asciiTheme="majorHAnsi" w:hAnsiTheme="majorHAnsi"/>
          <w:b/>
          <w:sz w:val="20"/>
        </w:rPr>
        <w:t xml:space="preserve">Über </w:t>
      </w:r>
      <w:proofErr w:type="spellStart"/>
      <w:r w:rsidRPr="00034695">
        <w:rPr>
          <w:rFonts w:asciiTheme="majorHAnsi" w:hAnsiTheme="majorHAnsi"/>
          <w:b/>
          <w:sz w:val="20"/>
        </w:rPr>
        <w:t>Aaronn</w:t>
      </w:r>
      <w:proofErr w:type="spellEnd"/>
      <w:r w:rsidRPr="00034695">
        <w:rPr>
          <w:rFonts w:asciiTheme="majorHAnsi" w:hAnsiTheme="majorHAnsi"/>
          <w:b/>
          <w:sz w:val="20"/>
        </w:rPr>
        <w:t xml:space="preserve"> Electronic GmbH</w:t>
      </w:r>
    </w:p>
    <w:p w:rsidR="00034695" w:rsidRPr="00034695" w:rsidRDefault="00034695" w:rsidP="00034695">
      <w:pPr>
        <w:pStyle w:val="bodytext"/>
        <w:rPr>
          <w:rFonts w:asciiTheme="majorHAnsi" w:hAnsiTheme="majorHAnsi"/>
          <w:i/>
          <w:sz w:val="20"/>
        </w:rPr>
      </w:pPr>
      <w:r w:rsidRPr="00034695">
        <w:rPr>
          <w:rFonts w:asciiTheme="majorHAnsi" w:hAnsiTheme="majorHAnsi"/>
          <w:i/>
          <w:sz w:val="20"/>
        </w:rPr>
        <w:t xml:space="preserve">Die </w:t>
      </w:r>
      <w:proofErr w:type="spellStart"/>
      <w:r w:rsidRPr="00034695">
        <w:rPr>
          <w:rFonts w:asciiTheme="majorHAnsi" w:hAnsiTheme="majorHAnsi"/>
          <w:i/>
          <w:sz w:val="20"/>
        </w:rPr>
        <w:t>Aaronn</w:t>
      </w:r>
      <w:proofErr w:type="spellEnd"/>
      <w:r w:rsidRPr="00034695">
        <w:rPr>
          <w:rFonts w:asciiTheme="majorHAnsi" w:hAnsiTheme="majorHAnsi"/>
          <w:i/>
          <w:sz w:val="20"/>
        </w:rPr>
        <w:t xml:space="preserve"> Electronic GmbH aus Puchheim bei München ist seit 2016 Distributionspartner des Embedded-Computing-Spezialisten </w:t>
      </w:r>
      <w:proofErr w:type="spellStart"/>
      <w:r w:rsidRPr="00034695">
        <w:rPr>
          <w:rFonts w:asciiTheme="majorHAnsi" w:hAnsiTheme="majorHAnsi"/>
          <w:i/>
          <w:sz w:val="20"/>
        </w:rPr>
        <w:t>SECO</w:t>
      </w:r>
      <w:proofErr w:type="spellEnd"/>
      <w:r w:rsidRPr="00034695">
        <w:rPr>
          <w:rFonts w:asciiTheme="majorHAnsi" w:hAnsiTheme="majorHAnsi"/>
          <w:i/>
          <w:sz w:val="20"/>
        </w:rPr>
        <w:t xml:space="preserve">. Seitdem vertreibt </w:t>
      </w:r>
      <w:proofErr w:type="spellStart"/>
      <w:r w:rsidRPr="00034695">
        <w:rPr>
          <w:rFonts w:asciiTheme="majorHAnsi" w:hAnsiTheme="majorHAnsi"/>
          <w:i/>
          <w:sz w:val="20"/>
        </w:rPr>
        <w:t>Aaronn</w:t>
      </w:r>
      <w:proofErr w:type="spellEnd"/>
      <w:r w:rsidRPr="00034695">
        <w:rPr>
          <w:rFonts w:asciiTheme="majorHAnsi" w:hAnsiTheme="majorHAnsi"/>
          <w:i/>
          <w:sz w:val="20"/>
        </w:rPr>
        <w:t xml:space="preserve"> Electronic erfolgreich die </w:t>
      </w:r>
      <w:proofErr w:type="spellStart"/>
      <w:r w:rsidRPr="00034695">
        <w:rPr>
          <w:rFonts w:asciiTheme="majorHAnsi" w:hAnsiTheme="majorHAnsi"/>
          <w:i/>
          <w:sz w:val="20"/>
        </w:rPr>
        <w:t>Qseven</w:t>
      </w:r>
      <w:proofErr w:type="spellEnd"/>
      <w:r w:rsidRPr="00034695">
        <w:rPr>
          <w:rFonts w:asciiTheme="majorHAnsi" w:hAnsiTheme="majorHAnsi"/>
          <w:i/>
          <w:sz w:val="20"/>
        </w:rPr>
        <w:t>- und µ</w:t>
      </w:r>
      <w:proofErr w:type="spellStart"/>
      <w:r w:rsidRPr="00034695">
        <w:rPr>
          <w:rFonts w:asciiTheme="majorHAnsi" w:hAnsiTheme="majorHAnsi"/>
          <w:i/>
          <w:sz w:val="20"/>
        </w:rPr>
        <w:t>Qseven</w:t>
      </w:r>
      <w:proofErr w:type="spellEnd"/>
      <w:r w:rsidRPr="00034695">
        <w:rPr>
          <w:rFonts w:asciiTheme="majorHAnsi" w:hAnsiTheme="majorHAnsi"/>
          <w:i/>
          <w:sz w:val="20"/>
        </w:rPr>
        <w:t xml:space="preserve">-Module des italienischen Herstellers in Deutschland. Als Systemintegrator mit 25 Jahren Erfahrung im Markt bieten </w:t>
      </w:r>
      <w:proofErr w:type="spellStart"/>
      <w:r w:rsidRPr="00034695">
        <w:rPr>
          <w:rFonts w:asciiTheme="majorHAnsi" w:hAnsiTheme="majorHAnsi"/>
          <w:i/>
          <w:sz w:val="20"/>
        </w:rPr>
        <w:t>Aaronn</w:t>
      </w:r>
      <w:proofErr w:type="spellEnd"/>
      <w:r w:rsidRPr="00034695">
        <w:rPr>
          <w:rFonts w:asciiTheme="majorHAnsi" w:hAnsiTheme="majorHAnsi"/>
          <w:i/>
          <w:sz w:val="20"/>
        </w:rPr>
        <w:t xml:space="preserve"> Electronic zu den </w:t>
      </w:r>
      <w:proofErr w:type="spellStart"/>
      <w:r w:rsidRPr="00034695">
        <w:rPr>
          <w:rFonts w:asciiTheme="majorHAnsi" w:hAnsiTheme="majorHAnsi"/>
          <w:i/>
          <w:sz w:val="20"/>
        </w:rPr>
        <w:t>SECO</w:t>
      </w:r>
      <w:proofErr w:type="spellEnd"/>
      <w:r w:rsidRPr="00034695">
        <w:rPr>
          <w:rFonts w:asciiTheme="majorHAnsi" w:hAnsiTheme="majorHAnsi"/>
          <w:i/>
          <w:sz w:val="20"/>
        </w:rPr>
        <w:t>-Produkten ergänzende Dienstleistungen wie Design-in-Unterstützung, Carrier-Board-Entwicklung und komplettes Systemdesign.</w:t>
      </w:r>
    </w:p>
    <w:p w:rsidR="00034695" w:rsidRPr="00034695" w:rsidRDefault="00034695" w:rsidP="00034695">
      <w:pPr>
        <w:pStyle w:val="bodytext"/>
        <w:rPr>
          <w:rFonts w:asciiTheme="majorHAnsi" w:hAnsiTheme="majorHAnsi"/>
          <w:sz w:val="22"/>
        </w:rPr>
      </w:pPr>
      <w:hyperlink r:id="rId12" w:history="1">
        <w:r w:rsidRPr="00034695">
          <w:rPr>
            <w:rStyle w:val="Collegamentoipertestuale"/>
            <w:rFonts w:asciiTheme="majorHAnsi" w:eastAsiaTheme="majorEastAsia" w:hAnsiTheme="majorHAnsi"/>
            <w:b/>
            <w:sz w:val="20"/>
          </w:rPr>
          <w:t>https://</w:t>
        </w:r>
        <w:proofErr w:type="spellStart"/>
        <w:r w:rsidRPr="00034695">
          <w:rPr>
            <w:rStyle w:val="Collegamentoipertestuale"/>
            <w:rFonts w:asciiTheme="majorHAnsi" w:eastAsiaTheme="majorEastAsia" w:hAnsiTheme="majorHAnsi"/>
            <w:b/>
            <w:sz w:val="20"/>
          </w:rPr>
          <w:t>aaronn.de</w:t>
        </w:r>
        <w:proofErr w:type="spellEnd"/>
        <w:r w:rsidRPr="00034695">
          <w:rPr>
            <w:rStyle w:val="Collegamentoipertestuale"/>
            <w:rFonts w:asciiTheme="majorHAnsi" w:eastAsiaTheme="majorEastAsia" w:hAnsiTheme="majorHAnsi"/>
            <w:b/>
            <w:sz w:val="20"/>
          </w:rPr>
          <w:t>/</w:t>
        </w:r>
      </w:hyperlink>
    </w:p>
    <w:p w:rsidR="00034695" w:rsidRPr="00034695" w:rsidRDefault="00034695" w:rsidP="00034695">
      <w:pPr>
        <w:pStyle w:val="bodytext"/>
        <w:rPr>
          <w:rFonts w:asciiTheme="majorHAnsi" w:hAnsiTheme="majorHAnsi"/>
        </w:rPr>
      </w:pPr>
    </w:p>
    <w:p w:rsidR="00826868" w:rsidRPr="00034695" w:rsidRDefault="00826868" w:rsidP="00034695">
      <w:pPr>
        <w:keepLines w:val="0"/>
        <w:spacing w:after="0" w:line="240" w:lineRule="auto"/>
        <w:jc w:val="left"/>
        <w:rPr>
          <w:rFonts w:asciiTheme="majorHAnsi" w:hAnsiTheme="majorHAnsi"/>
        </w:rPr>
      </w:pPr>
    </w:p>
    <w:sectPr w:rsidR="00826868" w:rsidRPr="00034695" w:rsidSect="00362932">
      <w:headerReference w:type="even" r:id="rId13"/>
      <w:headerReference w:type="default" r:id="rId14"/>
      <w:footerReference w:type="default" r:id="rId15"/>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CD5" w:rsidRDefault="001E3CD5" w:rsidP="00C87F48">
      <w:pPr>
        <w:spacing w:after="0" w:line="240" w:lineRule="auto"/>
      </w:pPr>
      <w:r>
        <w:separator/>
      </w:r>
    </w:p>
  </w:endnote>
  <w:endnote w:type="continuationSeparator" w:id="0">
    <w:p w:rsidR="001E3CD5" w:rsidRDefault="001E3CD5"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692"/>
      <w:gridCol w:w="1715"/>
      <w:gridCol w:w="1695"/>
      <w:gridCol w:w="1717"/>
      <w:gridCol w:w="1676"/>
    </w:tblGrid>
    <w:tr w:rsidR="00067F82" w:rsidTr="00567D04">
      <w:trPr>
        <w:trHeight w:val="271"/>
      </w:trPr>
      <w:tc>
        <w:tcPr>
          <w:tcW w:w="10349" w:type="dxa"/>
          <w:gridSpan w:val="6"/>
          <w:shd w:val="clear" w:color="auto" w:fill="auto"/>
          <w:vAlign w:val="center"/>
        </w:tcPr>
        <w:p w:rsidR="00067F82" w:rsidRPr="00110150" w:rsidRDefault="00067F82" w:rsidP="00067F82">
          <w:pPr>
            <w:pStyle w:val="Pidipagina"/>
            <w:jc w:val="center"/>
            <w:rPr>
              <w:sz w:val="18"/>
            </w:rPr>
          </w:pPr>
          <w:r w:rsidRPr="00110150">
            <w:rPr>
              <w:sz w:val="18"/>
            </w:rPr>
            <w:t>WWW.SECO.COM</w:t>
          </w:r>
        </w:p>
        <w:p w:rsidR="00067F82" w:rsidRPr="0029120B" w:rsidRDefault="00067F82" w:rsidP="00067F82">
          <w:pPr>
            <w:pStyle w:val="Pidipagina"/>
            <w:jc w:val="center"/>
            <w:rPr>
              <w:b/>
              <w:color w:val="FFFFFF"/>
            </w:rPr>
          </w:pPr>
        </w:p>
      </w:tc>
    </w:tr>
    <w:tr w:rsidR="000F433F" w:rsidTr="0029120B">
      <w:trPr>
        <w:trHeight w:val="271"/>
      </w:trPr>
      <w:tc>
        <w:tcPr>
          <w:tcW w:w="1729" w:type="dxa"/>
          <w:shd w:val="clear" w:color="auto" w:fill="000000"/>
          <w:vAlign w:val="center"/>
        </w:tcPr>
        <w:p w:rsidR="000F433F" w:rsidRPr="0029120B" w:rsidRDefault="000F433F" w:rsidP="00067F82">
          <w:pPr>
            <w:pStyle w:val="Pidipagina"/>
            <w:jc w:val="center"/>
            <w:rPr>
              <w:color w:val="FFFFFF"/>
            </w:rPr>
          </w:pPr>
          <w:r w:rsidRPr="0029120B">
            <w:rPr>
              <w:color w:val="FFFFFF"/>
            </w:rPr>
            <w:t>AREZZO</w:t>
          </w:r>
        </w:p>
      </w:tc>
      <w:tc>
        <w:tcPr>
          <w:tcW w:w="1724" w:type="dxa"/>
          <w:shd w:val="clear" w:color="auto" w:fill="000000"/>
          <w:vAlign w:val="center"/>
        </w:tcPr>
        <w:p w:rsidR="000F433F" w:rsidRPr="0029120B" w:rsidRDefault="000F433F" w:rsidP="00067F82">
          <w:pPr>
            <w:pStyle w:val="Pidipagina"/>
            <w:jc w:val="center"/>
            <w:rPr>
              <w:color w:val="FFFFFF"/>
            </w:rPr>
          </w:pPr>
          <w:r w:rsidRPr="0029120B">
            <w:rPr>
              <w:color w:val="FFFFFF"/>
            </w:rPr>
            <w:t>MILAN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FRANKFURT</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BOSTON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BANGALORE</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TAIPEI</w:t>
          </w:r>
        </w:p>
      </w:tc>
    </w:tr>
    <w:tr w:rsidR="00067F82" w:rsidTr="00567D04">
      <w:tc>
        <w:tcPr>
          <w:tcW w:w="10349" w:type="dxa"/>
          <w:gridSpan w:val="6"/>
        </w:tcPr>
        <w:p w:rsidR="00067F82" w:rsidRDefault="008A7243" w:rsidP="00567D04">
          <w:pPr>
            <w:pStyle w:val="Pidipagina"/>
            <w:jc w:val="center"/>
          </w:pPr>
          <w:r>
            <w:rPr>
              <w:noProof/>
            </w:rPr>
            <w:drawing>
              <wp:inline distT="0" distB="0" distL="0" distR="0">
                <wp:extent cx="4998085" cy="483870"/>
                <wp:effectExtent l="0" t="0" r="0" b="0"/>
                <wp:docPr id="4"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085" cy="483870"/>
                        </a:xfrm>
                        <a:prstGeom prst="rect">
                          <a:avLst/>
                        </a:prstGeom>
                        <a:noFill/>
                        <a:ln>
                          <a:noFill/>
                        </a:ln>
                      </pic:spPr>
                    </pic:pic>
                  </a:graphicData>
                </a:graphic>
              </wp:inline>
            </w:drawing>
          </w:r>
        </w:p>
      </w:tc>
    </w:tr>
  </w:tbl>
  <w:p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CD5" w:rsidRDefault="001E3CD5" w:rsidP="00C87F48">
      <w:pPr>
        <w:spacing w:after="0" w:line="240" w:lineRule="auto"/>
      </w:pPr>
      <w:r>
        <w:separator/>
      </w:r>
    </w:p>
  </w:footnote>
  <w:footnote w:type="continuationSeparator" w:id="0">
    <w:p w:rsidR="001E3CD5" w:rsidRDefault="001E3CD5"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1A" w:rsidRDefault="008A7243">
    <w:pPr>
      <w:pStyle w:val="Intestazione"/>
    </w:pPr>
    <w:r>
      <w:rPr>
        <w:noProof/>
      </w:rPr>
      <w:drawing>
        <wp:inline distT="0" distB="0" distL="0" distR="0">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5833"/>
      <w:gridCol w:w="160"/>
      <w:gridCol w:w="160"/>
      <w:gridCol w:w="160"/>
      <w:gridCol w:w="160"/>
      <w:gridCol w:w="160"/>
      <w:gridCol w:w="160"/>
      <w:gridCol w:w="160"/>
      <w:gridCol w:w="160"/>
      <w:gridCol w:w="160"/>
      <w:gridCol w:w="160"/>
      <w:gridCol w:w="160"/>
    </w:tblGrid>
    <w:tr w:rsidR="003A7D5A" w:rsidTr="006C2517">
      <w:trPr>
        <w:trHeight w:val="226"/>
      </w:trPr>
      <w:tc>
        <w:tcPr>
          <w:tcW w:w="1418" w:type="dxa"/>
          <w:tcBorders>
            <w:top w:val="nil"/>
            <w:left w:val="nil"/>
            <w:bottom w:val="nil"/>
            <w:right w:val="nil"/>
          </w:tcBorders>
        </w:tcPr>
        <w:p w:rsidR="003A7D5A" w:rsidRDefault="003A7D5A" w:rsidP="000856EA">
          <w:pPr>
            <w:pStyle w:val="Intestazione"/>
            <w:jc w:val="left"/>
          </w:pPr>
          <w:bookmarkStart w:id="1" w:name="_Hlk511983232"/>
          <w:r>
            <w:rPr>
              <w:noProof/>
            </w:rPr>
            <w:drawing>
              <wp:inline distT="0" distB="0" distL="0" distR="0" wp14:anchorId="56A6ED33" wp14:editId="5CE69F62">
                <wp:extent cx="768096" cy="447101"/>
                <wp:effectExtent l="0" t="0" r="0" b="0"/>
                <wp:docPr id="2" name="Immagine 2"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63" cy="465243"/>
                        </a:xfrm>
                        <a:prstGeom prst="rect">
                          <a:avLst/>
                        </a:prstGeom>
                        <a:noFill/>
                        <a:ln>
                          <a:noFill/>
                        </a:ln>
                      </pic:spPr>
                    </pic:pic>
                  </a:graphicData>
                </a:graphic>
              </wp:inline>
            </w:drawing>
          </w:r>
        </w:p>
      </w:tc>
      <w:tc>
        <w:tcPr>
          <w:tcW w:w="1417" w:type="dxa"/>
          <w:tcBorders>
            <w:top w:val="nil"/>
            <w:left w:val="nil"/>
            <w:bottom w:val="nil"/>
            <w:right w:val="nil"/>
          </w:tcBorders>
        </w:tcPr>
        <w:p w:rsidR="003A7D5A" w:rsidRPr="0029120B" w:rsidRDefault="003A7D5A" w:rsidP="003A7D5A">
          <w:pPr>
            <w:pStyle w:val="Intestazione"/>
            <w:jc w:val="left"/>
            <w:rPr>
              <w:b/>
              <w:color w:val="595959"/>
              <w:sz w:val="12"/>
            </w:rPr>
          </w:pPr>
          <w:r w:rsidRPr="0029120B">
            <w:rPr>
              <w:b/>
              <w:color w:val="595959"/>
              <w:sz w:val="12"/>
            </w:rPr>
            <w:t>SECO S.p.A.</w:t>
          </w:r>
          <w:r w:rsidRPr="0029120B">
            <w:rPr>
              <w:b/>
              <w:color w:val="595959"/>
              <w:sz w:val="12"/>
            </w:rPr>
            <w:tab/>
          </w:r>
        </w:p>
        <w:p w:rsidR="003A7D5A" w:rsidRPr="0029120B" w:rsidRDefault="003A7D5A" w:rsidP="003A7D5A">
          <w:pPr>
            <w:pStyle w:val="Intestazione"/>
            <w:jc w:val="left"/>
            <w:rPr>
              <w:color w:val="595959"/>
              <w:sz w:val="12"/>
            </w:rPr>
          </w:pPr>
          <w:r w:rsidRPr="0029120B">
            <w:rPr>
              <w:color w:val="595959"/>
              <w:sz w:val="12"/>
            </w:rPr>
            <w:t>Via Calamandrei, 91</w:t>
          </w:r>
        </w:p>
        <w:p w:rsidR="003A7D5A" w:rsidRPr="0029120B" w:rsidRDefault="003A7D5A" w:rsidP="003A7D5A">
          <w:pPr>
            <w:pStyle w:val="Intestazione"/>
            <w:jc w:val="left"/>
            <w:rPr>
              <w:color w:val="595959"/>
              <w:sz w:val="12"/>
            </w:rPr>
          </w:pPr>
          <w:r w:rsidRPr="0029120B">
            <w:rPr>
              <w:color w:val="595959"/>
              <w:sz w:val="12"/>
            </w:rPr>
            <w:t xml:space="preserve">52100 Arezzo – </w:t>
          </w:r>
          <w:proofErr w:type="spellStart"/>
          <w:r w:rsidRPr="0029120B">
            <w:rPr>
              <w:color w:val="595959"/>
              <w:sz w:val="12"/>
            </w:rPr>
            <w:t>Italy</w:t>
          </w:r>
          <w:proofErr w:type="spellEnd"/>
        </w:p>
        <w:p w:rsidR="003A7D5A" w:rsidRPr="0029120B" w:rsidRDefault="003A7D5A" w:rsidP="003A7D5A">
          <w:pPr>
            <w:pStyle w:val="Intestazione"/>
            <w:jc w:val="left"/>
            <w:rPr>
              <w:color w:val="595959"/>
              <w:sz w:val="12"/>
            </w:rPr>
          </w:pPr>
          <w:proofErr w:type="spellStart"/>
          <w:r w:rsidRPr="0029120B">
            <w:rPr>
              <w:color w:val="595959"/>
              <w:sz w:val="12"/>
            </w:rPr>
            <w:t>Ph</w:t>
          </w:r>
          <w:proofErr w:type="spellEnd"/>
          <w:r w:rsidRPr="0029120B">
            <w:rPr>
              <w:color w:val="595959"/>
              <w:sz w:val="12"/>
            </w:rPr>
            <w:t>: +39 0575 26979</w:t>
          </w:r>
        </w:p>
        <w:p w:rsidR="003A7D5A" w:rsidRPr="0029120B" w:rsidRDefault="003A7D5A" w:rsidP="003A7D5A">
          <w:pPr>
            <w:pStyle w:val="Intestazione"/>
            <w:jc w:val="left"/>
            <w:rPr>
              <w:b/>
              <w:color w:val="595959"/>
              <w:sz w:val="12"/>
            </w:rPr>
          </w:pPr>
          <w:r w:rsidRPr="0029120B">
            <w:rPr>
              <w:color w:val="595959"/>
              <w:sz w:val="12"/>
            </w:rPr>
            <w:t>Fax: +39 0575 350210</w:t>
          </w:r>
        </w:p>
      </w:tc>
      <w:tc>
        <w:tcPr>
          <w:tcW w:w="5833" w:type="dxa"/>
          <w:tcBorders>
            <w:top w:val="nil"/>
            <w:left w:val="nil"/>
            <w:bottom w:val="nil"/>
            <w:right w:val="nil"/>
          </w:tcBorders>
        </w:tcPr>
        <w:p w:rsidR="003A7D5A" w:rsidRPr="0029120B" w:rsidRDefault="003A7D5A" w:rsidP="003A7D5A">
          <w:pPr>
            <w:pStyle w:val="Intestazione"/>
            <w:jc w:val="left"/>
            <w:rPr>
              <w:color w:val="595959"/>
              <w:sz w:val="12"/>
              <w:lang w:val="en-GB"/>
            </w:rPr>
          </w:pPr>
          <w:r w:rsidRPr="0029120B">
            <w:rPr>
              <w:color w:val="595959"/>
              <w:sz w:val="12"/>
              <w:lang w:val="en-GB"/>
            </w:rPr>
            <w:t>P.IVA – VAT IT 00325250512</w:t>
          </w:r>
        </w:p>
        <w:p w:rsidR="003A7D5A" w:rsidRPr="0029120B" w:rsidRDefault="003A7D5A" w:rsidP="003A7D5A">
          <w:pPr>
            <w:pStyle w:val="Intestazione"/>
            <w:jc w:val="left"/>
            <w:rPr>
              <w:color w:val="595959"/>
              <w:sz w:val="12"/>
            </w:rPr>
          </w:pPr>
          <w:r w:rsidRPr="0029120B">
            <w:rPr>
              <w:color w:val="595959"/>
              <w:sz w:val="12"/>
              <w:lang w:val="en-GB"/>
            </w:rPr>
            <w:t xml:space="preserve">Cap. Soc. </w:t>
          </w:r>
          <w:r w:rsidRPr="0029120B">
            <w:rPr>
              <w:color w:val="595959"/>
              <w:sz w:val="12"/>
            </w:rPr>
            <w:t xml:space="preserve">€ </w:t>
          </w:r>
          <w:r w:rsidR="006C2517" w:rsidRPr="0029120B">
            <w:rPr>
              <w:color w:val="595959"/>
              <w:sz w:val="12"/>
            </w:rPr>
            <w:t>763.439 i.v.</w:t>
          </w:r>
        </w:p>
        <w:p w:rsidR="003A7D5A" w:rsidRPr="0029120B" w:rsidRDefault="003A7D5A" w:rsidP="003A7D5A">
          <w:pPr>
            <w:pStyle w:val="Intestazione"/>
            <w:jc w:val="left"/>
            <w:rPr>
              <w:color w:val="595959"/>
              <w:sz w:val="12"/>
            </w:rPr>
          </w:pPr>
          <w:r w:rsidRPr="0029120B">
            <w:rPr>
              <w:color w:val="595959"/>
              <w:sz w:val="12"/>
            </w:rPr>
            <w:t>Reg. Imprese n. 4196 Arezzo</w:t>
          </w:r>
        </w:p>
        <w:p w:rsidR="003A7D5A" w:rsidRPr="0029120B" w:rsidRDefault="003A7D5A" w:rsidP="003A7D5A">
          <w:pPr>
            <w:pStyle w:val="Intestazione"/>
            <w:jc w:val="left"/>
            <w:rPr>
              <w:color w:val="595959"/>
              <w:sz w:val="12"/>
            </w:rPr>
          </w:pPr>
          <w:r w:rsidRPr="0029120B">
            <w:rPr>
              <w:color w:val="595959"/>
              <w:sz w:val="12"/>
            </w:rPr>
            <w:t>REA n. 70645</w:t>
          </w:r>
        </w:p>
        <w:p w:rsidR="003A7D5A" w:rsidRPr="0029120B" w:rsidRDefault="003A7D5A" w:rsidP="003A7D5A">
          <w:pPr>
            <w:pStyle w:val="Intestazione"/>
            <w:jc w:val="left"/>
            <w:rPr>
              <w:color w:val="595959"/>
              <w:sz w:val="10"/>
            </w:rPr>
          </w:pPr>
          <w:r w:rsidRPr="0029120B">
            <w:rPr>
              <w:color w:val="595959"/>
              <w:sz w:val="12"/>
            </w:rPr>
            <w:t>Meccanografico AR007079</w:t>
          </w:r>
          <w:r w:rsidRPr="0029120B">
            <w:rPr>
              <w:color w:val="595959"/>
              <w:sz w:val="10"/>
            </w:rPr>
            <w:tab/>
          </w: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r>
    <w:bookmarkEnd w:id="1"/>
  </w:tbl>
  <w:p w:rsidR="003E6271" w:rsidRDefault="003E6271">
    <w:pPr>
      <w:pStyle w:val="Intestazione"/>
    </w:pPr>
  </w:p>
  <w:p w:rsidR="00826868" w:rsidRDefault="008268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43"/>
    <w:rsid w:val="00031518"/>
    <w:rsid w:val="00034695"/>
    <w:rsid w:val="00067F82"/>
    <w:rsid w:val="00074406"/>
    <w:rsid w:val="000856EA"/>
    <w:rsid w:val="000A1536"/>
    <w:rsid w:val="000C218C"/>
    <w:rsid w:val="000C6784"/>
    <w:rsid w:val="000D2EF4"/>
    <w:rsid w:val="000E1B12"/>
    <w:rsid w:val="000F433F"/>
    <w:rsid w:val="00110150"/>
    <w:rsid w:val="00125E51"/>
    <w:rsid w:val="00131842"/>
    <w:rsid w:val="00134D27"/>
    <w:rsid w:val="00140553"/>
    <w:rsid w:val="00143AB2"/>
    <w:rsid w:val="00153B8F"/>
    <w:rsid w:val="00184E11"/>
    <w:rsid w:val="001873F6"/>
    <w:rsid w:val="001B4D75"/>
    <w:rsid w:val="001E3CD5"/>
    <w:rsid w:val="002260FA"/>
    <w:rsid w:val="0029120B"/>
    <w:rsid w:val="002C293D"/>
    <w:rsid w:val="002D5605"/>
    <w:rsid w:val="002F11FC"/>
    <w:rsid w:val="00301DAF"/>
    <w:rsid w:val="003039F9"/>
    <w:rsid w:val="00337D87"/>
    <w:rsid w:val="0035644A"/>
    <w:rsid w:val="00362932"/>
    <w:rsid w:val="003A7D5A"/>
    <w:rsid w:val="003D2E6E"/>
    <w:rsid w:val="003E6271"/>
    <w:rsid w:val="003F0FF3"/>
    <w:rsid w:val="0041269B"/>
    <w:rsid w:val="0041781A"/>
    <w:rsid w:val="00481864"/>
    <w:rsid w:val="00515C61"/>
    <w:rsid w:val="0052109E"/>
    <w:rsid w:val="005245F2"/>
    <w:rsid w:val="0056793C"/>
    <w:rsid w:val="00567D04"/>
    <w:rsid w:val="005B5773"/>
    <w:rsid w:val="005C2B51"/>
    <w:rsid w:val="005E31AC"/>
    <w:rsid w:val="005F59F6"/>
    <w:rsid w:val="006100D8"/>
    <w:rsid w:val="00630231"/>
    <w:rsid w:val="00667B19"/>
    <w:rsid w:val="00693ED0"/>
    <w:rsid w:val="006A5093"/>
    <w:rsid w:val="006B6D79"/>
    <w:rsid w:val="006C2517"/>
    <w:rsid w:val="006D66C4"/>
    <w:rsid w:val="006D7F6B"/>
    <w:rsid w:val="00715461"/>
    <w:rsid w:val="007344E8"/>
    <w:rsid w:val="00802DE7"/>
    <w:rsid w:val="00826868"/>
    <w:rsid w:val="00837B54"/>
    <w:rsid w:val="0086109A"/>
    <w:rsid w:val="0086416D"/>
    <w:rsid w:val="00866284"/>
    <w:rsid w:val="008977CD"/>
    <w:rsid w:val="008A7243"/>
    <w:rsid w:val="00922E84"/>
    <w:rsid w:val="00923B68"/>
    <w:rsid w:val="00927EEE"/>
    <w:rsid w:val="00944BEA"/>
    <w:rsid w:val="00A1330D"/>
    <w:rsid w:val="00A77094"/>
    <w:rsid w:val="00B048FC"/>
    <w:rsid w:val="00B24591"/>
    <w:rsid w:val="00B43657"/>
    <w:rsid w:val="00B51F64"/>
    <w:rsid w:val="00B55A80"/>
    <w:rsid w:val="00B81B17"/>
    <w:rsid w:val="00B9011A"/>
    <w:rsid w:val="00BA508A"/>
    <w:rsid w:val="00BB5CB3"/>
    <w:rsid w:val="00BD6CB8"/>
    <w:rsid w:val="00BE7EE5"/>
    <w:rsid w:val="00BF3BC5"/>
    <w:rsid w:val="00C215B5"/>
    <w:rsid w:val="00C61961"/>
    <w:rsid w:val="00C75057"/>
    <w:rsid w:val="00C76218"/>
    <w:rsid w:val="00C858A0"/>
    <w:rsid w:val="00C87F48"/>
    <w:rsid w:val="00C9030E"/>
    <w:rsid w:val="00CF16F9"/>
    <w:rsid w:val="00D00CCE"/>
    <w:rsid w:val="00D2657D"/>
    <w:rsid w:val="00D55083"/>
    <w:rsid w:val="00D75A23"/>
    <w:rsid w:val="00E36F8B"/>
    <w:rsid w:val="00E37C71"/>
    <w:rsid w:val="00E92BC4"/>
    <w:rsid w:val="00F07DCA"/>
    <w:rsid w:val="00F93421"/>
    <w:rsid w:val="00FB7597"/>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7D6D8"/>
  <w15:docId w15:val="{214F37F1-75E8-4152-A8A8-079C12D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styleId="Menzionenonrisolta">
    <w:name w:val="Unresolved Mention"/>
    <w:basedOn w:val="Carpredefinitoparagrafo"/>
    <w:uiPriority w:val="99"/>
    <w:semiHidden/>
    <w:unhideWhenUsed/>
    <w:rsid w:val="0029120B"/>
    <w:rPr>
      <w:color w:val="605E5C"/>
      <w:shd w:val="clear" w:color="auto" w:fill="E1DFDD"/>
    </w:rPr>
  </w:style>
  <w:style w:type="paragraph" w:styleId="NormaleWeb">
    <w:name w:val="Normal (Web)"/>
    <w:basedOn w:val="Normale"/>
    <w:rsid w:val="00034695"/>
    <w:pPr>
      <w:keepLines w:val="0"/>
      <w:suppressAutoHyphens/>
      <w:autoSpaceDN w:val="0"/>
      <w:spacing w:before="100" w:after="100" w:line="240" w:lineRule="auto"/>
      <w:jc w:val="left"/>
      <w:textAlignment w:val="baseline"/>
    </w:pPr>
    <w:rPr>
      <w:rFonts w:ascii="Times New Roman" w:eastAsia="Times New Roman" w:hAnsi="Times New Roman" w:cs="Times New Roman"/>
      <w:sz w:val="24"/>
      <w:szCs w:val="24"/>
      <w:lang w:val="de-DE" w:eastAsia="de-DE"/>
    </w:rPr>
  </w:style>
  <w:style w:type="paragraph" w:customStyle="1" w:styleId="bodytext">
    <w:name w:val="bodytext"/>
    <w:basedOn w:val="Normale"/>
    <w:rsid w:val="00034695"/>
    <w:pPr>
      <w:keepLines w:val="0"/>
      <w:suppressAutoHyphens/>
      <w:autoSpaceDN w:val="0"/>
      <w:spacing w:before="100" w:after="100" w:line="240" w:lineRule="auto"/>
      <w:jc w:val="left"/>
      <w:textAlignment w:val="baseline"/>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0342">
      <w:bodyDiv w:val="1"/>
      <w:marLeft w:val="0"/>
      <w:marRight w:val="0"/>
      <w:marTop w:val="0"/>
      <w:marBottom w:val="0"/>
      <w:divBdr>
        <w:top w:val="none" w:sz="0" w:space="0" w:color="auto"/>
        <w:left w:val="none" w:sz="0" w:space="0" w:color="auto"/>
        <w:bottom w:val="none" w:sz="0" w:space="0" w:color="auto"/>
        <w:right w:val="none" w:sz="0" w:space="0" w:color="auto"/>
      </w:divBdr>
    </w:div>
    <w:div w:id="1675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ron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omguide.info"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D8C2-D329-4A92-B318-C16E8E99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1627</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Illiano</dc:creator>
  <cp:lastModifiedBy>Paola Cocca</cp:lastModifiedBy>
  <cp:revision>9</cp:revision>
  <cp:lastPrinted>2018-01-19T14:14:00Z</cp:lastPrinted>
  <dcterms:created xsi:type="dcterms:W3CDTF">2018-04-27T09:09:00Z</dcterms:created>
  <dcterms:modified xsi:type="dcterms:W3CDTF">2018-11-06T14:12:00Z</dcterms:modified>
</cp:coreProperties>
</file>