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2D23F" w14:textId="77777777" w:rsidR="00166535" w:rsidRDefault="008359E5" w:rsidP="003A4887">
      <w:pPr>
        <w:spacing w:after="60" w:line="240" w:lineRule="auto"/>
      </w:pPr>
      <w:r>
        <w:rPr>
          <w:noProof/>
          <w:sz w:val="19"/>
        </w:rPr>
        <mc:AlternateContent>
          <mc:Choice Requires="wps">
            <w:drawing>
              <wp:anchor distT="45720" distB="45720" distL="114300" distR="114300" simplePos="0" relativeHeight="251660288" behindDoc="0" locked="0" layoutInCell="1" allowOverlap="1" wp14:anchorId="35C20A7B" wp14:editId="112AC63E">
                <wp:simplePos x="0" y="0"/>
                <wp:positionH relativeFrom="column">
                  <wp:posOffset>2617470</wp:posOffset>
                </wp:positionH>
                <wp:positionV relativeFrom="paragraph">
                  <wp:posOffset>13970</wp:posOffset>
                </wp:positionV>
                <wp:extent cx="3173730" cy="462915"/>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730" cy="462915"/>
                        </a:xfrm>
                        <a:prstGeom prst="rect">
                          <a:avLst/>
                        </a:prstGeom>
                        <a:solidFill>
                          <a:srgbClr val="FFFFFF"/>
                        </a:solidFill>
                        <a:ln w="12700">
                          <a:noFill/>
                          <a:miter lim="800000"/>
                          <a:headEnd/>
                          <a:tailEnd/>
                        </a:ln>
                      </wps:spPr>
                      <wps:txbx>
                        <w:txbxContent>
                          <w:p w14:paraId="187E1A80" w14:textId="77777777" w:rsidR="008359E5" w:rsidRDefault="008359E5" w:rsidP="00442C97">
                            <w:pPr>
                              <w:pStyle w:val="PressRelease"/>
                              <w:pBdr>
                                <w:top w:val="single" w:sz="12" w:space="2" w:color="FFB40D"/>
                                <w:bottom w:val="single" w:sz="12" w:space="2" w:color="FFB40D"/>
                              </w:pBdr>
                            </w:pPr>
                            <w:r>
                              <w:t>Pressemitteilung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20A7B" id="_x0000_t202" coordsize="21600,21600" o:spt="202" path="m,l,21600r21600,l21600,xe">
                <v:stroke joinstyle="miter"/>
                <v:path gradientshapeok="t" o:connecttype="rect"/>
              </v:shapetype>
              <v:shape id="Text Box 2" o:spid="_x0000_s1026" type="#_x0000_t202" style="position:absolute;margin-left:206.1pt;margin-top:1.1pt;width:249.9pt;height:36.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" stroked="f" strokeweight="1pt">
                <v:textbox>
                  <w:txbxContent>
                    <w:p w14:paraId="187E1A80" w14:textId="77777777" w:rsidR="008359E5" w:rsidRDefault="008359E5" w:rsidP="00442C97">
                      <w:pPr>
                        <w:pStyle w:val="PressRelease"/>
                        <w:pBdr>
                          <w:top w:val="single" w:sz="12" w:space="2" w:color="FFB40D"/>
                          <w:bottom w:val="single" w:sz="12" w:space="2" w:color="FFB40D"/>
                        </w:pBdr>
                      </w:pPr>
                      <w:r>
                        <w:t>Pressemitteilung</w:t>
                      </w:r>
                    </w:p>
                  </w:txbxContent>
                </v:textbox>
                <w10:wrap type="square"/>
              </v:shape>
            </w:pict>
          </mc:Fallback>
        </mc:AlternateContent>
      </w:r>
      <w:r w:rsidR="00BF03BF">
        <w:rPr>
          <w:noProof/>
          <w:sz w:val="19"/>
        </w:rPr>
        <w:drawing>
          <wp:anchor distT="0" distB="0" distL="114300" distR="114300" simplePos="0" relativeHeight="251658240" behindDoc="0" locked="1" layoutInCell="1" allowOverlap="1" wp14:anchorId="076EFB78" wp14:editId="157A0F39">
            <wp:simplePos x="0" y="0"/>
            <wp:positionH relativeFrom="column">
              <wp:posOffset>-635</wp:posOffset>
            </wp:positionH>
            <wp:positionV relativeFrom="page">
              <wp:posOffset>647700</wp:posOffset>
            </wp:positionV>
            <wp:extent cx="1800000" cy="406800"/>
            <wp:effectExtent l="0" t="0" r="0" b="0"/>
            <wp:wrapTopAndBottom/>
            <wp:docPr id="17623624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62485" name="Graphic 1762362485"/>
                    <pic:cNvPicPr/>
                  </pic:nvPicPr>
                  <pic:blipFill>
                    <a:blip r:embed="rId8">
                      <a:extLst>
                        <a:ext uri="{96DAC541-7B7A-43D3-8B79-37D633B846F1}">
                          <asvg:svgBlip xmlns:asvg="http://schemas.microsoft.com/office/drawing/2016/SVG/main" r:embed="rId9"/>
                        </a:ext>
                      </a:extLst>
                    </a:blip>
                    <a:stretch>
                      <a:fillRect/>
                    </a:stretch>
                  </pic:blipFill>
                  <pic:spPr>
                    <a:xfrm>
                      <a:off x="0" y="0"/>
                      <a:ext cx="1800000" cy="406800"/>
                    </a:xfrm>
                    <a:prstGeom prst="rect">
                      <a:avLst/>
                    </a:prstGeom>
                  </pic:spPr>
                </pic:pic>
              </a:graphicData>
            </a:graphic>
            <wp14:sizeRelH relativeFrom="margin">
              <wp14:pctWidth>0</wp14:pctWidth>
            </wp14:sizeRelH>
            <wp14:sizeRelV relativeFrom="margin">
              <wp14:pctHeight>0</wp14:pctHeight>
            </wp14:sizeRelV>
          </wp:anchor>
        </w:drawing>
      </w:r>
    </w:p>
    <w:p w14:paraId="773A278E" w14:textId="0D0C6CCC" w:rsidR="00D7727E" w:rsidRDefault="00F459A9" w:rsidP="00D7727E">
      <w:pPr>
        <w:pStyle w:val="Release"/>
        <w:spacing w:after="60" w:line="240" w:lineRule="auto"/>
        <w:rPr>
          <w:sz w:val="19"/>
        </w:rPr>
      </w:pPr>
      <w:r w:rsidRPr="002A10BE">
        <w:rPr>
          <w:sz w:val="19"/>
        </w:rPr>
        <w:t xml:space="preserve">Zur </w:t>
      </w:r>
      <w:proofErr w:type="spellStart"/>
      <w:r w:rsidRPr="002A10BE">
        <w:rPr>
          <w:sz w:val="19"/>
        </w:rPr>
        <w:t>sofortigen</w:t>
      </w:r>
      <w:proofErr w:type="spellEnd"/>
      <w:r w:rsidRPr="002A10BE">
        <w:rPr>
          <w:sz w:val="19"/>
        </w:rPr>
        <w:t xml:space="preserve"> </w:t>
      </w:r>
      <w:proofErr w:type="spellStart"/>
      <w:r w:rsidRPr="002A10BE">
        <w:rPr>
          <w:sz w:val="19"/>
        </w:rPr>
        <w:t>Veröffentlichung</w:t>
      </w:r>
      <w:proofErr w:type="spellEnd"/>
    </w:p>
    <w:p w14:paraId="66119817" w14:textId="77777777" w:rsidR="00D7727E" w:rsidRPr="00D7727E" w:rsidRDefault="00D7727E" w:rsidP="00D7727E">
      <w:pPr>
        <w:pStyle w:val="Release"/>
        <w:spacing w:after="60" w:line="240" w:lineRule="auto"/>
      </w:pPr>
    </w:p>
    <w:p w14:paraId="0996D2CB" w14:textId="7F97A24C" w:rsidR="001D69D6" w:rsidRPr="00D7727E" w:rsidRDefault="00534E8D" w:rsidP="00905DEC">
      <w:pPr>
        <w:pStyle w:val="Heading1"/>
        <w:spacing w:after="60" w:line="240" w:lineRule="auto"/>
        <w:rPr>
          <w:rFonts w:ascii="Arial" w:eastAsia="Times New Roman" w:hAnsi="Arial" w:cs="Arial"/>
          <w:sz w:val="28"/>
          <w:szCs w:val="28"/>
          <w:lang w:val="de-DE" w:eastAsia="en-GB"/>
        </w:rPr>
      </w:pPr>
      <w:r w:rsidRPr="00D7727E">
        <w:rPr>
          <w:rFonts w:ascii="Arial" w:eastAsia="Times New Roman" w:hAnsi="Arial" w:cs="Arial"/>
          <w:sz w:val="28"/>
          <w:szCs w:val="28"/>
          <w:lang w:val="de-DE" w:eastAsia="en-GB"/>
        </w:rPr>
        <w:t>Fortschrittliche SAW-Filterlösungen für die globalen Märkte in Verteidigung, Luft- und Raumfahrt sowie Kommunikation</w:t>
      </w:r>
    </w:p>
    <w:p w14:paraId="4EF9287A" w14:textId="77777777" w:rsidR="00153795" w:rsidRPr="00D7727E" w:rsidRDefault="00153795" w:rsidP="00153795">
      <w:pPr>
        <w:rPr>
          <w:lang w:val="de-DE" w:eastAsia="en-GB"/>
        </w:rPr>
      </w:pPr>
      <w:r w:rsidRPr="00D7727E">
        <w:rPr>
          <w:lang w:val="de-DE" w:eastAsia="en-GB"/>
        </w:rPr>
        <w:t>London, Vereinigtes Königreich; 11. November 2026 – AA Frequency Solutions präsentiert sich auf der electronica 2026 und unterstreicht die wachsende Bedeutung der Oberflächenwellentechnologie (Surface Acoustic Wave, SAW) für Filteranwendungen in den Bereichen Militär und Verteidigung, Luft- und Raumfahrt, UAVs, Satellitennavigation und drahtlose Kommunikation.</w:t>
      </w:r>
    </w:p>
    <w:p w14:paraId="4792B5C6" w14:textId="77777777" w:rsidR="00153795" w:rsidRPr="00D7727E" w:rsidRDefault="00153795" w:rsidP="00153795">
      <w:pPr>
        <w:rPr>
          <w:lang w:val="de-DE" w:eastAsia="en-GB"/>
        </w:rPr>
      </w:pPr>
      <w:r w:rsidRPr="00D7727E">
        <w:rPr>
          <w:lang w:val="de-DE" w:eastAsia="en-GB"/>
        </w:rPr>
        <w:t>Steigende weltweite Investitionen in Verteidigungsfähigkeiten, autonome Systeme, Satelliteninfrastruktur und Kommunikationslösungen der nächsten Generation treiben die Nachfrage nach zuverlässigen, leistungsstarken HF-Filterlösungen voran. Da elektronische Systeme in zunehmend komplexen Hochfrequenzumgebungen arbeiten, werden Signaltrennschärfe, Unterdrückung von Störungen und zuverlässiger Empfang immer wichtiger für die Systemleistung.</w:t>
      </w:r>
    </w:p>
    <w:p w14:paraId="7966740F" w14:textId="4988AABA" w:rsidR="00EE645C" w:rsidRDefault="00CC0407" w:rsidP="0029518B">
      <w:pPr>
        <w:keepNext/>
        <w:spacing w:before="40" w:after="60" w:line="240" w:lineRule="auto"/>
        <w:jc w:val="center"/>
      </w:pPr>
      <w:r>
        <w:rPr>
          <w:noProof/>
          <w:sz w:val="19"/>
        </w:rPr>
        <w:drawing>
          <wp:inline distT="0" distB="0" distL="0" distR="0" wp14:anchorId="7E0D86FE" wp14:editId="6800C30B">
            <wp:extent cx="5120640" cy="2615789"/>
            <wp:effectExtent l="0" t="0" r="0" b="0"/>
            <wp:docPr id="1762362486" name="Picture 176236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 SAW Filter Defence, Satellite and Medical Technology.png"/>
                    <pic:cNvPicPr/>
                  </pic:nvPicPr>
                  <pic:blipFill>
                    <a:blip r:embed="rId10"/>
                    <a:stretch>
                      <a:fillRect/>
                    </a:stretch>
                  </pic:blipFill>
                  <pic:spPr>
                    <a:xfrm>
                      <a:off x="0" y="0"/>
                      <a:ext cx="5120640" cy="2615789"/>
                    </a:xfrm>
                    <a:prstGeom prst="rect">
                      <a:avLst/>
                    </a:prstGeom>
                  </pic:spPr>
                </pic:pic>
              </a:graphicData>
            </a:graphic>
          </wp:inline>
        </w:drawing>
      </w:r>
    </w:p>
    <w:p w14:paraId="34470D9B" w14:textId="77777777" w:rsidR="001D69D6" w:rsidRPr="00D7727E" w:rsidRDefault="001D69D6" w:rsidP="00905DEC">
      <w:pPr>
        <w:pStyle w:val="Heading3"/>
        <w:spacing w:after="60" w:line="240" w:lineRule="auto"/>
        <w:rPr>
          <w:rFonts w:eastAsia="Times New Roman"/>
          <w:szCs w:val="20"/>
          <w:lang w:val="de-DE" w:eastAsia="en-GB"/>
        </w:rPr>
      </w:pPr>
      <w:r w:rsidRPr="00D7727E">
        <w:rPr>
          <w:rFonts w:eastAsia="Times New Roman"/>
          <w:szCs w:val="20"/>
          <w:lang w:val="de-DE" w:eastAsia="en-GB"/>
        </w:rPr>
        <w:t>GNSS-SAW-Filter für die Multi-Konstellationsnavigation</w:t>
      </w:r>
    </w:p>
    <w:p w14:paraId="24E1C056" w14:textId="77777777" w:rsidR="001D69D6" w:rsidRPr="00D7727E" w:rsidRDefault="001D69D6" w:rsidP="00905DEC">
      <w:pPr>
        <w:spacing w:after="60" w:line="240" w:lineRule="auto"/>
        <w:rPr>
          <w:szCs w:val="20"/>
          <w:lang w:val="de-DE" w:eastAsia="en-GB"/>
        </w:rPr>
      </w:pPr>
      <w:r w:rsidRPr="00D7727E">
        <w:rPr>
          <w:szCs w:val="20"/>
          <w:lang w:val="de-DE" w:eastAsia="en-GB"/>
        </w:rPr>
        <w:t xml:space="preserve">Globale Satellitennavigationssysteme (GNSS) sind eine grundlegende Voraussetzung für moderne Positionsbestimmung, Navigation und Zeitmessung. </w:t>
      </w:r>
      <w:r w:rsidRPr="00D7727E">
        <w:rPr>
          <w:b/>
          <w:bCs/>
          <w:szCs w:val="20"/>
          <w:lang w:val="de-DE" w:eastAsia="en-GB"/>
        </w:rPr>
        <w:t xml:space="preserve">GPS, Galileo, GLONASS und BeiDou werden zunehmend eingesetzt in </w:t>
      </w:r>
      <w:r w:rsidR="007A26CE" w:rsidRPr="00D7727E">
        <w:rPr>
          <w:b/>
          <w:bCs/>
          <w:szCs w:val="20"/>
          <w:lang w:val="de-DE" w:eastAsia="en-GB"/>
        </w:rPr>
        <w:t>unbemannten Luftfahrzeugen (</w:t>
      </w:r>
      <w:r w:rsidRPr="00D7727E">
        <w:rPr>
          <w:b/>
          <w:bCs/>
          <w:szCs w:val="20"/>
          <w:lang w:val="de-DE" w:eastAsia="en-GB"/>
        </w:rPr>
        <w:t>UAVs</w:t>
      </w:r>
      <w:r w:rsidR="007A26CE" w:rsidRPr="00D7727E">
        <w:rPr>
          <w:b/>
          <w:bCs/>
          <w:szCs w:val="20"/>
          <w:lang w:val="de-DE" w:eastAsia="en-GB"/>
        </w:rPr>
        <w:t>)</w:t>
      </w:r>
      <w:r w:rsidRPr="00D7727E">
        <w:rPr>
          <w:b/>
          <w:bCs/>
          <w:szCs w:val="20"/>
          <w:lang w:val="de-DE" w:eastAsia="en-GB"/>
        </w:rPr>
        <w:t>, autonomen Plattformen, Luft- und Raumfahrtsystemen sowie Navigationsausrüstung für den Verteidigungsbereich</w:t>
      </w:r>
      <w:r w:rsidRPr="00D7727E">
        <w:rPr>
          <w:szCs w:val="20"/>
          <w:lang w:val="de-DE" w:eastAsia="en-GB"/>
        </w:rPr>
        <w:t>.</w:t>
      </w:r>
      <w:r w:rsidR="007A26CE" w:rsidRPr="00D7727E">
        <w:rPr>
          <w:szCs w:val="20"/>
          <w:lang w:val="de-DE" w:eastAsia="en-GB"/>
        </w:rPr>
        <w:t xml:space="preserve"> </w:t>
      </w:r>
      <w:r w:rsidRPr="00D7727E">
        <w:rPr>
          <w:szCs w:val="20"/>
          <w:lang w:val="de-DE" w:eastAsia="en-GB"/>
        </w:rPr>
        <w:t>AA Frequency Solutions bietet GNSS-SAW-Filter für wichtige Satellitennavigationsfrequenzen an, darunter:</w:t>
      </w:r>
    </w:p>
    <w:p w14:paraId="039C7298" w14:textId="77777777" w:rsidR="001D69D6" w:rsidRPr="00D7727E" w:rsidRDefault="001D69D6" w:rsidP="00905DEC">
      <w:pPr>
        <w:pStyle w:val="ListParagraph"/>
        <w:numPr>
          <w:ilvl w:val="0"/>
          <w:numId w:val="13"/>
        </w:numPr>
        <w:spacing w:after="60" w:line="240" w:lineRule="auto"/>
        <w:rPr>
          <w:szCs w:val="20"/>
          <w:lang w:val="de-DE" w:eastAsia="en-GB"/>
        </w:rPr>
      </w:pPr>
      <w:r w:rsidRPr="00D7727E">
        <w:rPr>
          <w:szCs w:val="20"/>
          <w:lang w:val="de-DE" w:eastAsia="en-GB"/>
        </w:rPr>
        <w:t>1.575,42 MHz (L1/E1): GPS und Galileo</w:t>
      </w:r>
    </w:p>
    <w:p w14:paraId="23E4F269"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 xml:space="preserve">1.176,45 MHz (L5/E5a): </w:t>
      </w:r>
      <w:proofErr w:type="spellStart"/>
      <w:r w:rsidRPr="0029518B">
        <w:rPr>
          <w:szCs w:val="20"/>
          <w:lang w:eastAsia="en-GB"/>
        </w:rPr>
        <w:t>Mehrfrequenznavigation</w:t>
      </w:r>
      <w:proofErr w:type="spellEnd"/>
    </w:p>
    <w:p w14:paraId="21345AAC"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1.207,14 MHz (E5b): Galileo und BeiDou</w:t>
      </w:r>
    </w:p>
    <w:p w14:paraId="7087389F"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1.227,60 MHz (L2): GPS</w:t>
      </w:r>
    </w:p>
    <w:p w14:paraId="0E941830"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1.561,10 MHz (B1I): BeiDou</w:t>
      </w:r>
    </w:p>
    <w:p w14:paraId="6270969E"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1.268,52 MHz (B3I): BeiDou</w:t>
      </w:r>
    </w:p>
    <w:p w14:paraId="144F198C"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Etwa 1.602 MHz (G1): GLONASS</w:t>
      </w:r>
    </w:p>
    <w:p w14:paraId="3993C3C9" w14:textId="77777777" w:rsidR="001D69D6" w:rsidRPr="00D7727E" w:rsidRDefault="001D69D6" w:rsidP="00905DEC">
      <w:pPr>
        <w:spacing w:after="60" w:line="240" w:lineRule="auto"/>
        <w:rPr>
          <w:szCs w:val="20"/>
          <w:lang w:val="de-DE" w:eastAsia="en-GB"/>
        </w:rPr>
      </w:pPr>
      <w:r w:rsidRPr="00D7727E">
        <w:rPr>
          <w:szCs w:val="20"/>
          <w:lang w:val="de-DE" w:eastAsia="en-GB"/>
        </w:rPr>
        <w:t>SAW-Filter verbessern die Selektivität von Empfängern und helfen, unerwünschte HF-Signale zu unterdrücken. Dadurch unterstützen sie einen zuverlässigen GNSS-Empfang auch in anspruchsvollen Umgebungen. Diese Eigenschaften sind besonders wichtig für die Navigation von UAVs, die Elektronik in der Luft- und Raumfahrt sowie Positionsbestimmungssysteme im Verteidigungsbereich.</w:t>
      </w:r>
    </w:p>
    <w:p w14:paraId="74CACB23" w14:textId="77777777" w:rsidR="001D69D6" w:rsidRPr="00D7727E" w:rsidRDefault="001D69D6" w:rsidP="00905DEC">
      <w:pPr>
        <w:spacing w:after="60" w:line="240" w:lineRule="auto"/>
        <w:rPr>
          <w:b/>
          <w:szCs w:val="20"/>
          <w:lang w:val="de-DE" w:eastAsia="en-GB"/>
        </w:rPr>
      </w:pPr>
      <w:r w:rsidRPr="00D7727E">
        <w:rPr>
          <w:b/>
          <w:szCs w:val="20"/>
          <w:lang w:val="de-DE" w:eastAsia="en-GB"/>
        </w:rPr>
        <w:t>SAW-Filter für moderne HF-Kommunikation</w:t>
      </w:r>
    </w:p>
    <w:p w14:paraId="22DFE4BE" w14:textId="77777777" w:rsidR="001D69D6" w:rsidRPr="0029518B" w:rsidRDefault="001D69D6" w:rsidP="00905DEC">
      <w:pPr>
        <w:spacing w:after="60" w:line="240" w:lineRule="auto"/>
        <w:rPr>
          <w:szCs w:val="20"/>
          <w:lang w:eastAsia="en-GB"/>
        </w:rPr>
      </w:pPr>
      <w:r w:rsidRPr="00D7727E">
        <w:rPr>
          <w:szCs w:val="20"/>
          <w:lang w:val="de-DE" w:eastAsia="en-GB"/>
        </w:rPr>
        <w:t>Der Ausbau der 5G-Infrastruktur, der Satellitenkommunikation, vernetzter Geräte und moderner militärischer Kommunikationssysteme erhöht die Nachfrage nach fortschrittlichen HF-Filtertechnologien.</w:t>
      </w:r>
      <w:r w:rsidR="007A26CE" w:rsidRPr="00D7727E">
        <w:rPr>
          <w:szCs w:val="20"/>
          <w:lang w:val="de-DE" w:eastAsia="en-GB"/>
        </w:rPr>
        <w:t xml:space="preserve"> </w:t>
      </w:r>
      <w:r w:rsidRPr="00D7727E">
        <w:rPr>
          <w:szCs w:val="20"/>
          <w:lang w:val="de-DE" w:eastAsia="en-GB"/>
        </w:rPr>
        <w:t xml:space="preserve">SAW-Filter helfen </w:t>
      </w:r>
      <w:r w:rsidRPr="00D7727E">
        <w:rPr>
          <w:szCs w:val="20"/>
          <w:lang w:val="de-DE" w:eastAsia="en-GB"/>
        </w:rPr>
        <w:lastRenderedPageBreak/>
        <w:t>dabei, gewünschte Signale von unerwünschten Störungen zu trennen und unterstützen so die Leistungsfähigkeit von HF-Frontends, drahtlosen Kommunikationsmodulen und Funkgeräten.</w:t>
      </w:r>
      <w:r w:rsidR="007A26CE" w:rsidRPr="00D7727E">
        <w:rPr>
          <w:szCs w:val="20"/>
          <w:lang w:val="de-DE" w:eastAsia="en-GB"/>
        </w:rPr>
        <w:t xml:space="preserve"> </w:t>
      </w:r>
      <w:r w:rsidRPr="0029518B">
        <w:rPr>
          <w:szCs w:val="20"/>
          <w:lang w:eastAsia="en-GB"/>
        </w:rPr>
        <w:t xml:space="preserve">Zu den </w:t>
      </w:r>
      <w:proofErr w:type="spellStart"/>
      <w:r w:rsidRPr="0029518B">
        <w:rPr>
          <w:szCs w:val="20"/>
          <w:lang w:eastAsia="en-GB"/>
        </w:rPr>
        <w:t>wichtigen</w:t>
      </w:r>
      <w:proofErr w:type="spellEnd"/>
      <w:r w:rsidRPr="0029518B">
        <w:rPr>
          <w:szCs w:val="20"/>
          <w:lang w:eastAsia="en-GB"/>
        </w:rPr>
        <w:t xml:space="preserve"> Anwendungsfrequenzen zählen:</w:t>
      </w:r>
    </w:p>
    <w:p w14:paraId="02571D93" w14:textId="77777777" w:rsidR="001D69D6" w:rsidRPr="00D7727E" w:rsidRDefault="001D69D6" w:rsidP="00905DEC">
      <w:pPr>
        <w:pStyle w:val="ListParagraph"/>
        <w:numPr>
          <w:ilvl w:val="0"/>
          <w:numId w:val="14"/>
        </w:numPr>
        <w:spacing w:after="60" w:line="240" w:lineRule="auto"/>
        <w:rPr>
          <w:szCs w:val="20"/>
          <w:lang w:val="de-DE" w:eastAsia="en-GB"/>
        </w:rPr>
      </w:pPr>
      <w:r w:rsidRPr="00D7727E">
        <w:rPr>
          <w:szCs w:val="20"/>
          <w:lang w:val="de-DE" w:eastAsia="en-GB"/>
        </w:rPr>
        <w:t>433 MHz, 868 MHz und 915 MHz: ISM, Telemetrie und IoT</w:t>
      </w:r>
    </w:p>
    <w:p w14:paraId="63164DFE" w14:textId="77777777" w:rsidR="001D69D6" w:rsidRPr="00D7727E" w:rsidRDefault="001D69D6" w:rsidP="00905DEC">
      <w:pPr>
        <w:pStyle w:val="ListParagraph"/>
        <w:numPr>
          <w:ilvl w:val="0"/>
          <w:numId w:val="14"/>
        </w:numPr>
        <w:spacing w:after="60" w:line="240" w:lineRule="auto"/>
        <w:rPr>
          <w:szCs w:val="20"/>
          <w:lang w:val="de-DE" w:eastAsia="en-GB"/>
        </w:rPr>
      </w:pPr>
      <w:r w:rsidRPr="00D7727E">
        <w:rPr>
          <w:szCs w:val="20"/>
          <w:lang w:val="de-DE" w:eastAsia="en-GB"/>
        </w:rPr>
        <w:t>700</w:t>
      </w:r>
      <w:r w:rsidR="00FC68F2" w:rsidRPr="00D7727E">
        <w:rPr>
          <w:szCs w:val="20"/>
          <w:lang w:val="de-DE" w:eastAsia="en-GB"/>
        </w:rPr>
        <w:t xml:space="preserve"> bis </w:t>
      </w:r>
      <w:r w:rsidRPr="00D7727E">
        <w:rPr>
          <w:szCs w:val="20"/>
          <w:lang w:val="de-DE" w:eastAsia="en-GB"/>
        </w:rPr>
        <w:t>960 MHz: Mobilfunkkommunikation und öffentliche Sicherheit</w:t>
      </w:r>
    </w:p>
    <w:p w14:paraId="69BAEEF4" w14:textId="77777777" w:rsidR="001D69D6" w:rsidRPr="00D7727E" w:rsidRDefault="001D69D6" w:rsidP="00905DEC">
      <w:pPr>
        <w:pStyle w:val="ListParagraph"/>
        <w:numPr>
          <w:ilvl w:val="0"/>
          <w:numId w:val="14"/>
        </w:numPr>
        <w:spacing w:after="60" w:line="240" w:lineRule="auto"/>
        <w:rPr>
          <w:szCs w:val="20"/>
          <w:lang w:val="de-DE" w:eastAsia="en-GB"/>
        </w:rPr>
      </w:pPr>
      <w:r w:rsidRPr="00D7727E">
        <w:rPr>
          <w:szCs w:val="20"/>
          <w:lang w:val="de-DE" w:eastAsia="en-GB"/>
        </w:rPr>
        <w:t>1,5</w:t>
      </w:r>
      <w:r w:rsidR="00FC68F2" w:rsidRPr="00D7727E">
        <w:rPr>
          <w:szCs w:val="20"/>
          <w:lang w:val="de-DE" w:eastAsia="en-GB"/>
        </w:rPr>
        <w:t xml:space="preserve"> bis </w:t>
      </w:r>
      <w:r w:rsidRPr="00D7727E">
        <w:rPr>
          <w:szCs w:val="20"/>
          <w:lang w:val="de-DE" w:eastAsia="en-GB"/>
        </w:rPr>
        <w:t>2,7 GHz: Mobilfunk- und drahtlose Kommunikation</w:t>
      </w:r>
    </w:p>
    <w:p w14:paraId="436DE3C7" w14:textId="77777777" w:rsidR="001D69D6" w:rsidRPr="00D7727E" w:rsidRDefault="001D69D6" w:rsidP="00905DEC">
      <w:pPr>
        <w:pStyle w:val="ListParagraph"/>
        <w:numPr>
          <w:ilvl w:val="0"/>
          <w:numId w:val="14"/>
        </w:numPr>
        <w:spacing w:after="60" w:line="240" w:lineRule="auto"/>
        <w:rPr>
          <w:szCs w:val="20"/>
          <w:lang w:val="de-DE" w:eastAsia="en-GB"/>
        </w:rPr>
      </w:pPr>
      <w:r w:rsidRPr="00D7727E">
        <w:rPr>
          <w:szCs w:val="20"/>
          <w:lang w:val="de-DE" w:eastAsia="en-GB"/>
        </w:rPr>
        <w:t>2,4 GHz: WLAN, Bluetooth und industrielle Funkkommunikation</w:t>
      </w:r>
    </w:p>
    <w:p w14:paraId="69C81AAA" w14:textId="77777777" w:rsidR="001D69D6" w:rsidRPr="00D7727E" w:rsidRDefault="001D69D6" w:rsidP="00905DEC">
      <w:pPr>
        <w:pStyle w:val="ListParagraph"/>
        <w:numPr>
          <w:ilvl w:val="0"/>
          <w:numId w:val="14"/>
        </w:numPr>
        <w:spacing w:after="60" w:line="240" w:lineRule="auto"/>
        <w:rPr>
          <w:szCs w:val="20"/>
          <w:lang w:val="de-DE" w:eastAsia="en-GB"/>
        </w:rPr>
      </w:pPr>
      <w:r w:rsidRPr="00D7727E">
        <w:rPr>
          <w:szCs w:val="20"/>
          <w:lang w:val="de-DE" w:eastAsia="en-GB"/>
        </w:rPr>
        <w:t>3,3</w:t>
      </w:r>
      <w:r w:rsidR="00FC68F2" w:rsidRPr="00D7727E">
        <w:rPr>
          <w:szCs w:val="20"/>
          <w:lang w:val="de-DE" w:eastAsia="en-GB"/>
        </w:rPr>
        <w:t xml:space="preserve"> bis </w:t>
      </w:r>
      <w:r w:rsidRPr="00D7727E">
        <w:rPr>
          <w:szCs w:val="20"/>
          <w:lang w:val="de-DE" w:eastAsia="en-GB"/>
        </w:rPr>
        <w:t>3,8 GHz: 5G-Infrastruktur unterhalb von 6 GHz</w:t>
      </w:r>
    </w:p>
    <w:p w14:paraId="3CB3CFA3" w14:textId="77777777" w:rsidR="001D69D6" w:rsidRPr="00D7727E" w:rsidRDefault="001D69D6" w:rsidP="00905DEC">
      <w:pPr>
        <w:pStyle w:val="ListParagraph"/>
        <w:numPr>
          <w:ilvl w:val="0"/>
          <w:numId w:val="14"/>
        </w:numPr>
        <w:spacing w:after="60" w:line="240" w:lineRule="auto"/>
        <w:rPr>
          <w:szCs w:val="20"/>
          <w:lang w:val="de-DE" w:eastAsia="en-GB"/>
        </w:rPr>
      </w:pPr>
      <w:r w:rsidRPr="00D7727E">
        <w:rPr>
          <w:szCs w:val="20"/>
          <w:lang w:val="de-DE" w:eastAsia="en-GB"/>
        </w:rPr>
        <w:t>5 GHz und 6 GHz: Moderne WLAN-Anwendungen</w:t>
      </w:r>
    </w:p>
    <w:p w14:paraId="59317EEC" w14:textId="77777777" w:rsidR="001D69D6" w:rsidRPr="00D7727E" w:rsidRDefault="001D69D6" w:rsidP="00905DEC">
      <w:pPr>
        <w:pStyle w:val="ListParagraph"/>
        <w:numPr>
          <w:ilvl w:val="0"/>
          <w:numId w:val="14"/>
        </w:numPr>
        <w:spacing w:after="60" w:line="240" w:lineRule="auto"/>
        <w:rPr>
          <w:szCs w:val="20"/>
          <w:lang w:val="de-DE" w:eastAsia="en-GB"/>
        </w:rPr>
      </w:pPr>
      <w:r w:rsidRPr="00D7727E">
        <w:rPr>
          <w:szCs w:val="20"/>
          <w:lang w:val="de-DE" w:eastAsia="en-GB"/>
        </w:rPr>
        <w:t>L-, S-, C- und X-Band: Spezielle Satelliten-, Radar- und HF-Anwendungen, abhängig von den jeweiligen Produktanforderungen</w:t>
      </w:r>
    </w:p>
    <w:p w14:paraId="5ADF145A" w14:textId="77777777" w:rsidR="001D69D6" w:rsidRPr="00D7727E" w:rsidRDefault="001D69D6" w:rsidP="00905DEC">
      <w:pPr>
        <w:spacing w:after="60" w:line="240" w:lineRule="auto"/>
        <w:rPr>
          <w:szCs w:val="20"/>
          <w:lang w:val="de-DE" w:eastAsia="en-GB"/>
        </w:rPr>
      </w:pPr>
      <w:r w:rsidRPr="00D7727E">
        <w:rPr>
          <w:szCs w:val="20"/>
          <w:lang w:val="de-DE" w:eastAsia="en-GB"/>
        </w:rPr>
        <w:t xml:space="preserve">Mit einem Portfolio von </w:t>
      </w:r>
      <w:r w:rsidRPr="00D7727E">
        <w:rPr>
          <w:b/>
          <w:bCs/>
          <w:szCs w:val="20"/>
          <w:lang w:val="de-DE" w:eastAsia="en-GB"/>
        </w:rPr>
        <w:t>nahezu 700 SAW-Filtern</w:t>
      </w:r>
      <w:r w:rsidRPr="00D7727E">
        <w:rPr>
          <w:szCs w:val="20"/>
          <w:lang w:val="de-DE" w:eastAsia="en-GB"/>
        </w:rPr>
        <w:t xml:space="preserve"> bietet AA Frequency Solutions eine umfassende Produktabdeckung über zahlreiche Frequenzbänder und Anwendungen hinweg und unterstützt Kunden dabei, geeignete Lösungen für ihre spezifischen Designanforderungen zu finden.</w:t>
      </w:r>
    </w:p>
    <w:p w14:paraId="3B1C9AC2" w14:textId="77777777" w:rsidR="001D69D6" w:rsidRPr="00D7727E" w:rsidRDefault="001D69D6" w:rsidP="00534E8D">
      <w:pPr>
        <w:spacing w:after="60" w:line="240" w:lineRule="auto"/>
        <w:rPr>
          <w:szCs w:val="20"/>
          <w:lang w:val="de-DE" w:eastAsia="en-GB"/>
        </w:rPr>
      </w:pPr>
      <w:r w:rsidRPr="00D7727E">
        <w:rPr>
          <w:b/>
          <w:bCs/>
          <w:szCs w:val="20"/>
          <w:lang w:val="de-DE" w:eastAsia="en-GB"/>
        </w:rPr>
        <w:t>Produktverfügbarkeit und flexible Liefermöglichkeiten haben höchste Priorität. Die meisten Produkte des Portfolios sind kurzfristig lieferbar</w:t>
      </w:r>
      <w:r w:rsidRPr="00D7727E">
        <w:rPr>
          <w:szCs w:val="20"/>
          <w:lang w:val="de-DE" w:eastAsia="en-GB"/>
        </w:rPr>
        <w:t>, sodass Kunden Beschaffungsverzögerungen reduzieren und ihre Produktionsabläufe aufrechterhalten können. In Kombination mit technischer Unterstützung, internationalen Vertriebspartnerschaften und einem deutschen Logistikzentrum mit Optionen für die Lieferung am nächsten Werktag innerhalb Kontinentaleuropas bietet AA Frequency Solutions zuverlässige und flexible Lieferlösungen für Kunden weltweit.</w:t>
      </w:r>
    </w:p>
    <w:p w14:paraId="5369EB0D" w14:textId="77777777" w:rsidR="002C5112" w:rsidRPr="00D7727E" w:rsidRDefault="001D69D6" w:rsidP="00534E8D">
      <w:pPr>
        <w:spacing w:after="60" w:line="240" w:lineRule="auto"/>
        <w:rPr>
          <w:b/>
          <w:bCs/>
          <w:szCs w:val="20"/>
          <w:lang w:val="de-DE" w:eastAsia="en-GB"/>
        </w:rPr>
      </w:pPr>
      <w:r w:rsidRPr="00D7727E">
        <w:rPr>
          <w:szCs w:val="20"/>
          <w:lang w:val="de-DE" w:eastAsia="en-GB"/>
        </w:rPr>
        <w:t>„Eine zuverlässige Frequenzsteuerung und die Integrität von HF-Signalen gewinnen in den globalen Märkten für Verteidigung, Luft- und Raumfahrt sowie Kommunikation zunehmend an Bedeutung. W</w:t>
      </w:r>
      <w:r w:rsidR="007A26CE" w:rsidRPr="00D7727E">
        <w:rPr>
          <w:szCs w:val="20"/>
          <w:lang w:val="de-DE" w:eastAsia="en-GB"/>
        </w:rPr>
        <w:t>ir</w:t>
      </w:r>
      <w:r w:rsidRPr="00D7727E">
        <w:rPr>
          <w:szCs w:val="20"/>
          <w:lang w:val="de-DE" w:eastAsia="en-GB"/>
        </w:rPr>
        <w:t xml:space="preserve"> bieten unseren Kunden eine breite Produktabdeckung, technisches Know-how und kurze Lieferzeiten, um sie bei ihren </w:t>
      </w:r>
      <w:r w:rsidR="007A26CE" w:rsidRPr="00D7727E">
        <w:rPr>
          <w:szCs w:val="20"/>
          <w:lang w:val="de-DE" w:eastAsia="en-GB"/>
        </w:rPr>
        <w:t xml:space="preserve">sich schnell </w:t>
      </w:r>
      <w:r w:rsidRPr="00D7727E">
        <w:rPr>
          <w:szCs w:val="20"/>
          <w:lang w:val="de-DE" w:eastAsia="en-GB"/>
        </w:rPr>
        <w:t xml:space="preserve">wandelnden Anforderungen zu unterstützen“, </w:t>
      </w:r>
      <w:r w:rsidRPr="00D7727E">
        <w:rPr>
          <w:b/>
          <w:bCs/>
          <w:szCs w:val="20"/>
          <w:lang w:val="de-DE" w:eastAsia="en-GB"/>
        </w:rPr>
        <w:t>sagte Anke Allen, Managing Director von AA Frequency Solutions.</w:t>
      </w:r>
    </w:p>
    <w:p w14:paraId="216B451D" w14:textId="77777777" w:rsidR="001B75CB" w:rsidRPr="00D7727E" w:rsidRDefault="007A26CE" w:rsidP="001B75CB">
      <w:pPr>
        <w:spacing w:before="100" w:beforeAutospacing="1" w:after="60" w:afterAutospacing="1" w:line="240" w:lineRule="auto"/>
        <w:rPr>
          <w:szCs w:val="20"/>
          <w:lang w:val="de-DE"/>
        </w:rPr>
      </w:pPr>
      <w:r w:rsidRPr="00D7727E">
        <w:rPr>
          <w:szCs w:val="20"/>
          <w:lang w:val="de-DE"/>
        </w:rPr>
        <w:t xml:space="preserve">Weitere Informationen, </w:t>
      </w:r>
      <w:r w:rsidR="001B75CB" w:rsidRPr="00D7727E">
        <w:rPr>
          <w:szCs w:val="20"/>
          <w:lang w:val="de-DE"/>
        </w:rPr>
        <w:t xml:space="preserve">erhalten Sie an unserem </w:t>
      </w:r>
      <w:r w:rsidR="001B75CB" w:rsidRPr="00D7727E">
        <w:rPr>
          <w:b/>
          <w:bCs/>
          <w:szCs w:val="20"/>
          <w:lang w:val="de-DE"/>
        </w:rPr>
        <w:t>Stand 439 in Halle A6 auf der electronica 2026</w:t>
      </w:r>
      <w:r w:rsidR="001B75CB" w:rsidRPr="00D7727E">
        <w:rPr>
          <w:szCs w:val="20"/>
          <w:lang w:val="de-DE"/>
        </w:rPr>
        <w:t xml:space="preserve"> </w:t>
      </w:r>
      <w:r w:rsidRPr="00D7727E">
        <w:rPr>
          <w:szCs w:val="20"/>
          <w:lang w:val="de-DE"/>
        </w:rPr>
        <w:t xml:space="preserve">oder auf unserer Website unter </w:t>
      </w:r>
      <w:hyperlink r:id="rId11" w:history="1">
        <w:r w:rsidR="001B75CB" w:rsidRPr="00D7727E">
          <w:rPr>
            <w:rStyle w:val="Hyperlink"/>
            <w:b/>
            <w:bCs/>
            <w:szCs w:val="20"/>
            <w:lang w:val="de-DE"/>
          </w:rPr>
          <w:t>www.aafrequencysolutions.com</w:t>
        </w:r>
      </w:hyperlink>
      <w:r w:rsidR="001B75CB" w:rsidRPr="00D7727E">
        <w:rPr>
          <w:szCs w:val="20"/>
          <w:lang w:val="de-DE"/>
        </w:rPr>
        <w:t>.</w:t>
      </w:r>
    </w:p>
    <w:p w14:paraId="2B4738E3" w14:textId="77777777" w:rsidR="00F459A9" w:rsidRPr="00D7727E" w:rsidRDefault="006067EE" w:rsidP="004162F1">
      <w:pPr>
        <w:pStyle w:val="Ends"/>
        <w:spacing w:after="60" w:line="240" w:lineRule="auto"/>
        <w:rPr>
          <w:lang w:val="de-DE"/>
        </w:rPr>
      </w:pPr>
      <w:r w:rsidRPr="00D7727E">
        <w:rPr>
          <w:sz w:val="19"/>
          <w:lang w:val="de-DE"/>
        </w:rPr>
        <w:t>###</w:t>
      </w:r>
    </w:p>
    <w:p w14:paraId="665E1DA7" w14:textId="77777777" w:rsidR="00F459A9" w:rsidRPr="00D7727E" w:rsidRDefault="00F459A9" w:rsidP="00F73D8D">
      <w:pPr>
        <w:pStyle w:val="Heading3"/>
        <w:spacing w:after="60" w:line="240" w:lineRule="auto"/>
        <w:rPr>
          <w:sz w:val="18"/>
          <w:szCs w:val="18"/>
          <w:lang w:val="de-DE"/>
        </w:rPr>
      </w:pPr>
      <w:r w:rsidRPr="00D7727E">
        <w:rPr>
          <w:sz w:val="18"/>
          <w:szCs w:val="18"/>
          <w:lang w:val="de-DE"/>
        </w:rPr>
        <w:t>Hinweis für Redaktionen</w:t>
      </w:r>
    </w:p>
    <w:p w14:paraId="43A46A8E" w14:textId="77777777" w:rsidR="00F459A9" w:rsidRPr="00D7727E" w:rsidRDefault="00F459A9" w:rsidP="00B53FAE">
      <w:pPr>
        <w:pStyle w:val="NotesMedia"/>
        <w:spacing w:after="60" w:line="240" w:lineRule="auto"/>
        <w:rPr>
          <w:szCs w:val="18"/>
          <w:lang w:val="de-DE"/>
        </w:rPr>
      </w:pPr>
      <w:r w:rsidRPr="00D7727E">
        <w:rPr>
          <w:szCs w:val="18"/>
          <w:lang w:val="de-DE"/>
        </w:rPr>
        <w:t>AA Frequency Solutions ist ein Spezialanbieter für Frequenzsteuerungs- und Timing-Produkte, darunter Quarzkristalle, Taktoszillatoren, TCXOs, VCXOs, OCXOs und SAW-Filter. Das Unternehmen bietet Frequenzsteuerungslösungen für Anwendungen, bei denen Frequenzstabilität, geringes Phasenrauschen und präzise Synchronisation entscheidend sind. Zu den Märkten zählen Telekommunikation und 5G-Infrastruktur, drahtlose Kommunikation, Rechenzentren, Netzwerktechnik, HF- und Mikrowellensysteme, Industrieelektronik sowie weitere Hochleistungselektronikanwendungen.</w:t>
      </w:r>
    </w:p>
    <w:p w14:paraId="1598B017" w14:textId="77777777" w:rsidR="00F459A9" w:rsidRPr="00D7727E" w:rsidRDefault="00F459A9" w:rsidP="00F73D8D">
      <w:pPr>
        <w:pStyle w:val="Heading3"/>
        <w:spacing w:after="60" w:line="240" w:lineRule="auto"/>
        <w:rPr>
          <w:sz w:val="18"/>
          <w:szCs w:val="18"/>
          <w:lang w:val="de-DE"/>
        </w:rPr>
      </w:pPr>
      <w:r w:rsidRPr="00D7727E">
        <w:rPr>
          <w:sz w:val="18"/>
          <w:szCs w:val="18"/>
          <w:lang w:val="de-DE"/>
        </w:rPr>
        <w:t>Presse &amp; Anfragen</w:t>
      </w:r>
    </w:p>
    <w:p w14:paraId="1DA8286A" w14:textId="77777777" w:rsidR="00F459A9" w:rsidRPr="00D7727E" w:rsidRDefault="00F459A9" w:rsidP="00B53FAE">
      <w:pPr>
        <w:pStyle w:val="NotesMedia"/>
        <w:spacing w:after="60" w:line="240" w:lineRule="auto"/>
        <w:rPr>
          <w:szCs w:val="18"/>
          <w:lang w:val="de-DE"/>
        </w:rPr>
      </w:pPr>
      <w:r w:rsidRPr="00D7727E">
        <w:rPr>
          <w:szCs w:val="18"/>
          <w:lang w:val="de-DE"/>
        </w:rPr>
        <w:t>AA Frequency Solutions Ltd</w:t>
      </w:r>
      <w:r w:rsidRPr="00D7727E">
        <w:rPr>
          <w:szCs w:val="18"/>
          <w:lang w:val="de-DE"/>
        </w:rPr>
        <w:br/>
        <w:t>71-75 Shelton Street, Covent Garden, London WC2H 9JQ, Vereinigtes Königreich</w:t>
      </w:r>
      <w:r w:rsidRPr="00D7727E">
        <w:rPr>
          <w:szCs w:val="18"/>
          <w:lang w:val="de-DE"/>
        </w:rPr>
        <w:br/>
        <w:t>Tel.: +44 (0)20 3540 4285</w:t>
      </w:r>
      <w:r w:rsidRPr="00D7727E">
        <w:rPr>
          <w:szCs w:val="18"/>
          <w:lang w:val="de-DE"/>
        </w:rPr>
        <w:br/>
        <w:t>E-Mail: info@aafrequencysolutions.com</w:t>
      </w:r>
      <w:r w:rsidRPr="00D7727E">
        <w:rPr>
          <w:szCs w:val="18"/>
          <w:lang w:val="de-DE"/>
        </w:rPr>
        <w:br/>
        <w:t>Website:</w:t>
      </w:r>
      <w:r w:rsidRPr="00D7727E">
        <w:rPr>
          <w:b/>
          <w:szCs w:val="18"/>
          <w:lang w:val="de-DE"/>
        </w:rPr>
        <w:t xml:space="preserve"> </w:t>
      </w:r>
      <w:hyperlink r:id="rId12" w:history="1">
        <w:r w:rsidRPr="00D7727E">
          <w:rPr>
            <w:rStyle w:val="Hyperlink"/>
            <w:b/>
            <w:szCs w:val="18"/>
            <w:lang w:val="de-DE"/>
          </w:rPr>
          <w:t>www.aafrequencysolutions.com</w:t>
        </w:r>
      </w:hyperlink>
    </w:p>
    <w:p w14:paraId="57233DFA" w14:textId="77777777" w:rsidR="00166535" w:rsidRPr="00D7727E" w:rsidRDefault="00F459A9" w:rsidP="00771C7C">
      <w:pPr>
        <w:pStyle w:val="NotesMedia"/>
        <w:spacing w:after="60" w:line="240" w:lineRule="auto"/>
        <w:rPr>
          <w:szCs w:val="18"/>
          <w:lang w:val="de-DE"/>
        </w:rPr>
      </w:pPr>
      <w:r w:rsidRPr="00D7727E">
        <w:rPr>
          <w:b/>
          <w:szCs w:val="18"/>
          <w:lang w:val="de-DE"/>
        </w:rPr>
        <w:t xml:space="preserve">Pressekontakt: </w:t>
      </w:r>
      <w:r w:rsidRPr="00D7727E">
        <w:rPr>
          <w:szCs w:val="18"/>
          <w:lang w:val="de-DE"/>
        </w:rPr>
        <w:t>Anke Allen, Managing Director</w:t>
      </w:r>
      <w:r w:rsidRPr="00D7727E">
        <w:rPr>
          <w:szCs w:val="18"/>
          <w:lang w:val="de-DE"/>
        </w:rPr>
        <w:br/>
      </w:r>
      <w:r w:rsidRPr="00D7727E">
        <w:rPr>
          <w:b/>
          <w:szCs w:val="18"/>
          <w:lang w:val="de-DE"/>
        </w:rPr>
        <w:t xml:space="preserve">Fotografie: </w:t>
      </w:r>
      <w:r w:rsidRPr="00D7727E">
        <w:rPr>
          <w:szCs w:val="18"/>
          <w:lang w:val="de-DE"/>
        </w:rPr>
        <w:t>Hochauflösendes Produktbild wird separat bereitgestellt</w:t>
      </w:r>
      <w:r w:rsidRPr="00D7727E">
        <w:rPr>
          <w:b/>
          <w:szCs w:val="18"/>
          <w:lang w:val="de-DE"/>
        </w:rPr>
        <w:br/>
        <w:t xml:space="preserve">Bildnachweis: </w:t>
      </w:r>
      <w:r w:rsidRPr="00D7727E">
        <w:rPr>
          <w:szCs w:val="18"/>
          <w:lang w:val="de-DE"/>
        </w:rPr>
        <w:t>AA Frequency Solutions Ltd</w:t>
      </w:r>
    </w:p>
    <w:sectPr w:rsidR="00166535" w:rsidRPr="00D7727E" w:rsidSect="00007867">
      <w:headerReference w:type="default" r:id="rId13"/>
      <w:footerReference w:type="default" r:id="rId14"/>
      <w:pgSz w:w="11906" w:h="16838" w:code="9"/>
      <w:pgMar w:top="1021" w:right="1021" w:bottom="397" w:left="1021" w:header="102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17BB0" w14:textId="77777777" w:rsidR="00846B7C" w:rsidRDefault="00846B7C" w:rsidP="00D027A2">
      <w:pPr>
        <w:spacing w:after="0" w:line="240" w:lineRule="auto"/>
      </w:pPr>
      <w:r>
        <w:separator/>
      </w:r>
    </w:p>
  </w:endnote>
  <w:endnote w:type="continuationSeparator" w:id="0">
    <w:p w14:paraId="1677C18C" w14:textId="77777777" w:rsidR="00846B7C" w:rsidRDefault="00846B7C" w:rsidP="00D02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B8BE8" w14:textId="77777777" w:rsidR="009E6075" w:rsidRPr="003A4887" w:rsidRDefault="009E6075" w:rsidP="003A4887">
    <w:pPr>
      <w:pStyle w:val="Footer"/>
    </w:pPr>
    <w:r w:rsidRPr="003A4887">
      <w:rPr>
        <w:spacing w:val="10"/>
      </w:rPr>
      <w:t xml:space="preserve">AA Frequency Solutions Ltd, 71-75 Shelton Street, Covent Garden, London WC2H 9JQ, </w:t>
    </w:r>
    <w:proofErr w:type="spellStart"/>
    <w:r w:rsidRPr="003A4887">
      <w:rPr>
        <w:spacing w:val="10"/>
      </w:rPr>
      <w:t>Vereinigtes</w:t>
    </w:r>
    <w:proofErr w:type="spellEnd"/>
    <w:r w:rsidRPr="003A4887">
      <w:rPr>
        <w:spacing w:val="10"/>
      </w:rPr>
      <w:t xml:space="preserve"> </w:t>
    </w:r>
    <w:proofErr w:type="spellStart"/>
    <w:r w:rsidRPr="003A4887">
      <w:rPr>
        <w:spacing w:val="10"/>
      </w:rPr>
      <w:t>Königreich</w:t>
    </w:r>
    <w:proofErr w:type="spellEnd"/>
    <w:r w:rsidR="00166535">
      <w:br/>
    </w:r>
    <w:r w:rsidR="003A4887" w:rsidRPr="003A4887">
      <w:rPr>
        <w:rFonts w:ascii="Wingdings" w:hAnsi="Wingdings"/>
        <w:color w:val="FFB40D"/>
      </w:rPr>
      <w:t>n</w:t>
    </w:r>
    <w:r w:rsidR="003A4887">
      <w:t xml:space="preserve"> </w:t>
    </w:r>
    <w:r w:rsidRPr="00166535">
      <w:t>Tel.: +44 (0)20 3540 4285</w:t>
    </w:r>
    <w:r w:rsidR="003A4887">
      <w:t xml:space="preserve"> </w:t>
    </w:r>
    <w:r w:rsidR="003A4887" w:rsidRPr="003A4887">
      <w:rPr>
        <w:rFonts w:ascii="Wingdings" w:hAnsi="Wingdings"/>
        <w:color w:val="FFB40D"/>
      </w:rPr>
      <w:t>n</w:t>
    </w:r>
    <w:r w:rsidR="003A4887">
      <w:t xml:space="preserve"> </w:t>
    </w:r>
    <w:r w:rsidRPr="00166535">
      <w:t xml:space="preserve">E-Mail: </w:t>
    </w:r>
    <w:hyperlink r:id="rId1" w:history="1">
      <w:r w:rsidRPr="00166535">
        <w:rPr>
          <w:rStyle w:val="Hyperlink"/>
          <w:color w:val="auto"/>
          <w:u w:val="none"/>
        </w:rPr>
        <w:t>info@aafrequencysolutions.com</w:t>
      </w:r>
    </w:hyperlink>
    <w:r w:rsidR="003A4887">
      <w:t xml:space="preserve"> </w:t>
    </w:r>
    <w:r w:rsidR="003A4887" w:rsidRPr="003A4887">
      <w:rPr>
        <w:rFonts w:ascii="Wingdings" w:hAnsi="Wingdings"/>
        <w:color w:val="FFB40D"/>
      </w:rPr>
      <w:t>n</w:t>
    </w:r>
    <w:r w:rsidRPr="00166535">
      <w:t xml:space="preserve"> Web: </w:t>
    </w:r>
    <w:hyperlink r:id="rId2" w:history="1">
      <w:r w:rsidRPr="00166535">
        <w:rPr>
          <w:rStyle w:val="Hyperlink"/>
          <w:color w:val="auto"/>
          <w:u w:val="none"/>
        </w:rPr>
        <w:t>www.aafrequencysolutions.com</w:t>
      </w:r>
    </w:hyperlink>
    <w:r w:rsidR="00166535">
      <w:br/>
    </w:r>
    <w:proofErr w:type="spellStart"/>
    <w:r w:rsidRPr="00A0353F">
      <w:rPr>
        <w:sz w:val="14"/>
        <w:szCs w:val="14"/>
      </w:rPr>
      <w:t>Eingetragen</w:t>
    </w:r>
    <w:proofErr w:type="spellEnd"/>
    <w:r w:rsidRPr="00A0353F">
      <w:rPr>
        <w:sz w:val="14"/>
        <w:szCs w:val="14"/>
      </w:rPr>
      <w:t xml:space="preserve"> in England, </w:t>
    </w:r>
    <w:proofErr w:type="spellStart"/>
    <w:r w:rsidRPr="00A0353F">
      <w:rPr>
        <w:sz w:val="14"/>
        <w:szCs w:val="14"/>
      </w:rPr>
      <w:t>Registernr</w:t>
    </w:r>
    <w:proofErr w:type="spellEnd"/>
    <w:r w:rsidRPr="00A0353F">
      <w:rPr>
        <w:sz w:val="14"/>
        <w:szCs w:val="14"/>
      </w:rPr>
      <w:t xml:space="preserve">. 17317056; </w:t>
    </w:r>
    <w:proofErr w:type="spellStart"/>
    <w:r w:rsidRPr="00A0353F">
      <w:rPr>
        <w:sz w:val="14"/>
        <w:szCs w:val="14"/>
      </w:rPr>
      <w:t>USt-IdNr</w:t>
    </w:r>
    <w:proofErr w:type="spellEnd"/>
    <w:r w:rsidRPr="00A0353F">
      <w:rPr>
        <w:sz w:val="14"/>
        <w:szCs w:val="14"/>
      </w:rPr>
      <w:t>. 525661781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C7C46" w14:textId="77777777" w:rsidR="00846B7C" w:rsidRDefault="00846B7C" w:rsidP="00D027A2">
      <w:pPr>
        <w:spacing w:after="0" w:line="240" w:lineRule="auto"/>
      </w:pPr>
      <w:r>
        <w:separator/>
      </w:r>
    </w:p>
  </w:footnote>
  <w:footnote w:type="continuationSeparator" w:id="0">
    <w:p w14:paraId="07488665" w14:textId="77777777" w:rsidR="00846B7C" w:rsidRDefault="00846B7C" w:rsidP="00D02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2751" w14:textId="039506DD" w:rsidR="0029518B" w:rsidRDefault="0029518B">
    <w:pPr>
      <w:pStyle w:val="Header"/>
    </w:pPr>
    <w:r>
      <w:tab/>
    </w:r>
    <w:r>
      <w:tab/>
    </w:r>
    <w:r>
      <w:rPr>
        <w:noProof/>
      </w:rPr>
      <w:drawing>
        <wp:inline distT="0" distB="0" distL="0" distR="0" wp14:anchorId="0734FA38" wp14:editId="166FF716">
          <wp:extent cx="590550" cy="400050"/>
          <wp:effectExtent l="0" t="0" r="0" b="0"/>
          <wp:docPr id="478492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92122" name=""/>
                  <pic:cNvPicPr/>
                </pic:nvPicPr>
                <pic:blipFill>
                  <a:blip r:embed="rId1"/>
                  <a:stretch>
                    <a:fillRect/>
                  </a:stretch>
                </pic:blipFill>
                <pic:spPr>
                  <a:xfrm>
                    <a:off x="0" y="0"/>
                    <a:ext cx="590550" cy="4000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564B3"/>
    <w:multiLevelType w:val="multilevel"/>
    <w:tmpl w:val="DE82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3A0CE7"/>
    <w:multiLevelType w:val="multilevel"/>
    <w:tmpl w:val="7A601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B13AA"/>
    <w:multiLevelType w:val="multilevel"/>
    <w:tmpl w:val="10D2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763D90"/>
    <w:multiLevelType w:val="multilevel"/>
    <w:tmpl w:val="E6F6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42EC7"/>
    <w:multiLevelType w:val="hybridMultilevel"/>
    <w:tmpl w:val="A59849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219DF"/>
    <w:multiLevelType w:val="multilevel"/>
    <w:tmpl w:val="7224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03572"/>
    <w:multiLevelType w:val="multilevel"/>
    <w:tmpl w:val="2782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E57AE8"/>
    <w:multiLevelType w:val="multilevel"/>
    <w:tmpl w:val="CCE2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7442CB"/>
    <w:multiLevelType w:val="hybridMultilevel"/>
    <w:tmpl w:val="5CE42D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BB6021"/>
    <w:multiLevelType w:val="multilevel"/>
    <w:tmpl w:val="5624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F2236B"/>
    <w:multiLevelType w:val="multilevel"/>
    <w:tmpl w:val="DFEE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C56668"/>
    <w:multiLevelType w:val="multilevel"/>
    <w:tmpl w:val="D1A0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876F4B"/>
    <w:multiLevelType w:val="multilevel"/>
    <w:tmpl w:val="E22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95042A6"/>
    <w:multiLevelType w:val="multilevel"/>
    <w:tmpl w:val="2BB8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1671529">
    <w:abstractNumId w:val="10"/>
  </w:num>
  <w:num w:numId="2" w16cid:durableId="1160732030">
    <w:abstractNumId w:val="2"/>
  </w:num>
  <w:num w:numId="3" w16cid:durableId="2082635139">
    <w:abstractNumId w:val="9"/>
  </w:num>
  <w:num w:numId="4" w16cid:durableId="69159616">
    <w:abstractNumId w:val="11"/>
  </w:num>
  <w:num w:numId="5" w16cid:durableId="1327515793">
    <w:abstractNumId w:val="12"/>
  </w:num>
  <w:num w:numId="6" w16cid:durableId="1356809310">
    <w:abstractNumId w:val="6"/>
  </w:num>
  <w:num w:numId="7" w16cid:durableId="402224045">
    <w:abstractNumId w:val="0"/>
  </w:num>
  <w:num w:numId="8" w16cid:durableId="2024015966">
    <w:abstractNumId w:val="13"/>
  </w:num>
  <w:num w:numId="9" w16cid:durableId="1678268686">
    <w:abstractNumId w:val="5"/>
  </w:num>
  <w:num w:numId="10" w16cid:durableId="1647391692">
    <w:abstractNumId w:val="7"/>
  </w:num>
  <w:num w:numId="11" w16cid:durableId="662709387">
    <w:abstractNumId w:val="3"/>
  </w:num>
  <w:num w:numId="12" w16cid:durableId="2094932444">
    <w:abstractNumId w:val="1"/>
  </w:num>
  <w:num w:numId="13" w16cid:durableId="157156689">
    <w:abstractNumId w:val="4"/>
  </w:num>
  <w:num w:numId="14" w16cid:durableId="2256065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47"/>
    <w:rsid w:val="00007867"/>
    <w:rsid w:val="000100E5"/>
    <w:rsid w:val="00091400"/>
    <w:rsid w:val="000919FC"/>
    <w:rsid w:val="000E16FD"/>
    <w:rsid w:val="00153795"/>
    <w:rsid w:val="00166535"/>
    <w:rsid w:val="0016727A"/>
    <w:rsid w:val="00173025"/>
    <w:rsid w:val="00180964"/>
    <w:rsid w:val="001B75CB"/>
    <w:rsid w:val="001D69D6"/>
    <w:rsid w:val="001F215A"/>
    <w:rsid w:val="002137D5"/>
    <w:rsid w:val="00221A47"/>
    <w:rsid w:val="00246B8E"/>
    <w:rsid w:val="0029518B"/>
    <w:rsid w:val="002A10BE"/>
    <w:rsid w:val="002C4C54"/>
    <w:rsid w:val="002C5112"/>
    <w:rsid w:val="002E6ED8"/>
    <w:rsid w:val="00325A98"/>
    <w:rsid w:val="00326B95"/>
    <w:rsid w:val="00350B72"/>
    <w:rsid w:val="003830CA"/>
    <w:rsid w:val="003A4887"/>
    <w:rsid w:val="003C024C"/>
    <w:rsid w:val="003D007C"/>
    <w:rsid w:val="004162F1"/>
    <w:rsid w:val="00442C97"/>
    <w:rsid w:val="004542FA"/>
    <w:rsid w:val="004838D8"/>
    <w:rsid w:val="004C5202"/>
    <w:rsid w:val="004F437F"/>
    <w:rsid w:val="004F5D71"/>
    <w:rsid w:val="00505830"/>
    <w:rsid w:val="0051586C"/>
    <w:rsid w:val="0051764C"/>
    <w:rsid w:val="00534E8D"/>
    <w:rsid w:val="00581F63"/>
    <w:rsid w:val="006067EE"/>
    <w:rsid w:val="006555B2"/>
    <w:rsid w:val="006B725A"/>
    <w:rsid w:val="00710001"/>
    <w:rsid w:val="007219E2"/>
    <w:rsid w:val="00750B7B"/>
    <w:rsid w:val="00771C7C"/>
    <w:rsid w:val="00777698"/>
    <w:rsid w:val="007A26CE"/>
    <w:rsid w:val="007C311E"/>
    <w:rsid w:val="007E28D8"/>
    <w:rsid w:val="007F207A"/>
    <w:rsid w:val="008359E5"/>
    <w:rsid w:val="00846B7C"/>
    <w:rsid w:val="00860F8C"/>
    <w:rsid w:val="00863BD9"/>
    <w:rsid w:val="0087506A"/>
    <w:rsid w:val="008E4542"/>
    <w:rsid w:val="00905DEC"/>
    <w:rsid w:val="00915CE4"/>
    <w:rsid w:val="00940707"/>
    <w:rsid w:val="009945F2"/>
    <w:rsid w:val="009B088C"/>
    <w:rsid w:val="009B30DE"/>
    <w:rsid w:val="009E6075"/>
    <w:rsid w:val="009F3383"/>
    <w:rsid w:val="009F6449"/>
    <w:rsid w:val="00A0353F"/>
    <w:rsid w:val="00A23201"/>
    <w:rsid w:val="00A2426E"/>
    <w:rsid w:val="00A254BD"/>
    <w:rsid w:val="00A34EA9"/>
    <w:rsid w:val="00A64D65"/>
    <w:rsid w:val="00AB165E"/>
    <w:rsid w:val="00AB7E90"/>
    <w:rsid w:val="00AC4900"/>
    <w:rsid w:val="00AC50D2"/>
    <w:rsid w:val="00AD006F"/>
    <w:rsid w:val="00B06176"/>
    <w:rsid w:val="00B10882"/>
    <w:rsid w:val="00B140C8"/>
    <w:rsid w:val="00B30A32"/>
    <w:rsid w:val="00B448D0"/>
    <w:rsid w:val="00B50B3D"/>
    <w:rsid w:val="00B53FAE"/>
    <w:rsid w:val="00BB0A03"/>
    <w:rsid w:val="00BF03BF"/>
    <w:rsid w:val="00C15AA4"/>
    <w:rsid w:val="00C25C22"/>
    <w:rsid w:val="00C517DB"/>
    <w:rsid w:val="00C73D31"/>
    <w:rsid w:val="00CC0407"/>
    <w:rsid w:val="00CE109B"/>
    <w:rsid w:val="00D00580"/>
    <w:rsid w:val="00D027A2"/>
    <w:rsid w:val="00D44635"/>
    <w:rsid w:val="00D7727E"/>
    <w:rsid w:val="00D81E65"/>
    <w:rsid w:val="00D90468"/>
    <w:rsid w:val="00DD56E3"/>
    <w:rsid w:val="00E965D6"/>
    <w:rsid w:val="00E96AAD"/>
    <w:rsid w:val="00EB2901"/>
    <w:rsid w:val="00EE3945"/>
    <w:rsid w:val="00EE645C"/>
    <w:rsid w:val="00EF004F"/>
    <w:rsid w:val="00F03933"/>
    <w:rsid w:val="00F311A2"/>
    <w:rsid w:val="00F459A9"/>
    <w:rsid w:val="00F553B4"/>
    <w:rsid w:val="00F73D8D"/>
    <w:rsid w:val="00F9687B"/>
    <w:rsid w:val="00FC68F2"/>
    <w:rsid w:val="00FE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EBFAB"/>
  <w15:chartTrackingRefBased/>
  <w15:docId w15:val="{E1A05454-F764-4D79-9284-59207E77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535"/>
    <w:pPr>
      <w:spacing w:after="120" w:line="288" w:lineRule="auto"/>
    </w:pPr>
    <w:rPr>
      <w:rFonts w:ascii="Arial" w:hAnsi="Arial"/>
      <w:sz w:val="20"/>
    </w:rPr>
  </w:style>
  <w:style w:type="paragraph" w:styleId="Heading1">
    <w:name w:val="heading 1"/>
    <w:basedOn w:val="Normal"/>
    <w:next w:val="Normal"/>
    <w:link w:val="Heading1Char"/>
    <w:uiPriority w:val="9"/>
    <w:qFormat/>
    <w:rsid w:val="00F459A9"/>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D44635"/>
    <w:pPr>
      <w:keepNext/>
      <w:keepLines/>
      <w:spacing w:before="120"/>
      <w:outlineLvl w:val="1"/>
    </w:pPr>
    <w:rPr>
      <w:rFonts w:eastAsiaTheme="majorEastAsia" w:cstheme="majorBidi"/>
      <w:b/>
      <w:sz w:val="28"/>
      <w:szCs w:val="32"/>
    </w:rPr>
  </w:style>
  <w:style w:type="paragraph" w:styleId="Heading3">
    <w:name w:val="heading 3"/>
    <w:basedOn w:val="Normal"/>
    <w:next w:val="Normal"/>
    <w:link w:val="Heading3Char"/>
    <w:autoRedefine/>
    <w:uiPriority w:val="9"/>
    <w:unhideWhenUsed/>
    <w:qFormat/>
    <w:rsid w:val="00F73D8D"/>
    <w:pPr>
      <w:keepNext/>
      <w:keepLines/>
      <w:spacing w:before="120"/>
      <w:outlineLvl w:val="2"/>
    </w:pPr>
    <w:rPr>
      <w:rFonts w:eastAsiaTheme="majorEastAsia" w:cstheme="majorBidi"/>
      <w:b/>
      <w:szCs w:val="28"/>
    </w:rPr>
  </w:style>
  <w:style w:type="paragraph" w:styleId="Heading4">
    <w:name w:val="heading 4"/>
    <w:basedOn w:val="Normal"/>
    <w:next w:val="Normal"/>
    <w:link w:val="Heading4Char"/>
    <w:uiPriority w:val="9"/>
    <w:semiHidden/>
    <w:unhideWhenUsed/>
    <w:rsid w:val="00221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9A9"/>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D44635"/>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F73D8D"/>
    <w:rPr>
      <w:rFonts w:ascii="Arial" w:eastAsiaTheme="majorEastAsia" w:hAnsi="Arial" w:cstheme="majorBidi"/>
      <w:b/>
      <w:sz w:val="20"/>
      <w:szCs w:val="28"/>
    </w:rPr>
  </w:style>
  <w:style w:type="character" w:customStyle="1" w:styleId="Heading4Char">
    <w:name w:val="Heading 4 Char"/>
    <w:basedOn w:val="DefaultParagraphFont"/>
    <w:link w:val="Heading4"/>
    <w:uiPriority w:val="9"/>
    <w:semiHidden/>
    <w:rsid w:val="00221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A47"/>
    <w:rPr>
      <w:rFonts w:eastAsiaTheme="majorEastAsia" w:cstheme="majorBidi"/>
      <w:color w:val="272727" w:themeColor="text1" w:themeTint="D8"/>
    </w:rPr>
  </w:style>
  <w:style w:type="paragraph" w:styleId="Title">
    <w:name w:val="Title"/>
    <w:basedOn w:val="Normal"/>
    <w:next w:val="Normal"/>
    <w:link w:val="TitleChar"/>
    <w:uiPriority w:val="10"/>
    <w:qFormat/>
    <w:rsid w:val="00F553B4"/>
    <w:pPr>
      <w:keepNext/>
      <w:keepLines/>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553B4"/>
    <w:rPr>
      <w:rFonts w:ascii="Arial" w:eastAsiaTheme="majorEastAsia" w:hAnsi="Arial" w:cstheme="majorBidi"/>
      <w:b/>
      <w:spacing w:val="-10"/>
      <w:kern w:val="28"/>
      <w:sz w:val="28"/>
      <w:szCs w:val="56"/>
    </w:rPr>
  </w:style>
  <w:style w:type="paragraph" w:styleId="Subtitle">
    <w:name w:val="Subtitle"/>
    <w:basedOn w:val="Normal"/>
    <w:next w:val="Normal"/>
    <w:link w:val="SubtitleChar"/>
    <w:uiPriority w:val="11"/>
    <w:qFormat/>
    <w:rsid w:val="00221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221A47"/>
    <w:pPr>
      <w:spacing w:before="160"/>
      <w:jc w:val="center"/>
    </w:pPr>
    <w:rPr>
      <w:i/>
      <w:iCs/>
      <w:color w:val="404040" w:themeColor="text1" w:themeTint="BF"/>
    </w:rPr>
  </w:style>
  <w:style w:type="character" w:customStyle="1" w:styleId="QuoteChar">
    <w:name w:val="Quote Char"/>
    <w:basedOn w:val="DefaultParagraphFont"/>
    <w:link w:val="Quote"/>
    <w:uiPriority w:val="29"/>
    <w:rsid w:val="00221A47"/>
    <w:rPr>
      <w:i/>
      <w:iCs/>
      <w:color w:val="404040" w:themeColor="text1" w:themeTint="BF"/>
    </w:rPr>
  </w:style>
  <w:style w:type="paragraph" w:styleId="ListParagraph">
    <w:name w:val="List Paragraph"/>
    <w:basedOn w:val="Normal"/>
    <w:uiPriority w:val="34"/>
    <w:qFormat/>
    <w:rsid w:val="00221A47"/>
    <w:pPr>
      <w:ind w:left="720"/>
      <w:contextualSpacing/>
    </w:pPr>
  </w:style>
  <w:style w:type="character" w:styleId="IntenseEmphasis">
    <w:name w:val="Intense Emphasis"/>
    <w:basedOn w:val="DefaultParagraphFont"/>
    <w:uiPriority w:val="21"/>
    <w:rsid w:val="00221A47"/>
    <w:rPr>
      <w:i/>
      <w:iCs/>
      <w:color w:val="0F4761" w:themeColor="accent1" w:themeShade="BF"/>
    </w:rPr>
  </w:style>
  <w:style w:type="character" w:styleId="IntenseReference">
    <w:name w:val="Intense Reference"/>
    <w:basedOn w:val="DefaultParagraphFont"/>
    <w:uiPriority w:val="32"/>
    <w:rsid w:val="00221A47"/>
    <w:rPr>
      <w:b/>
      <w:bCs/>
      <w:smallCaps/>
      <w:color w:val="0F4761" w:themeColor="accent1" w:themeShade="BF"/>
      <w:spacing w:val="5"/>
    </w:rPr>
  </w:style>
  <w:style w:type="paragraph" w:styleId="Header">
    <w:name w:val="header"/>
    <w:basedOn w:val="Normal"/>
    <w:link w:val="HeaderChar"/>
    <w:uiPriority w:val="99"/>
    <w:unhideWhenUsed/>
    <w:rsid w:val="00D02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7A2"/>
  </w:style>
  <w:style w:type="paragraph" w:styleId="Footer">
    <w:name w:val="footer"/>
    <w:basedOn w:val="Normal"/>
    <w:link w:val="FooterChar"/>
    <w:autoRedefine/>
    <w:uiPriority w:val="99"/>
    <w:unhideWhenUsed/>
    <w:qFormat/>
    <w:rsid w:val="00B448D0"/>
    <w:pPr>
      <w:pBdr>
        <w:top w:val="single" w:sz="12" w:space="3" w:color="FFB40D"/>
      </w:pBdr>
      <w:jc w:val="right"/>
    </w:pPr>
    <w:rPr>
      <w:sz w:val="16"/>
    </w:rPr>
  </w:style>
  <w:style w:type="character" w:customStyle="1" w:styleId="FooterChar">
    <w:name w:val="Footer Char"/>
    <w:basedOn w:val="DefaultParagraphFont"/>
    <w:link w:val="Footer"/>
    <w:uiPriority w:val="99"/>
    <w:rsid w:val="00B448D0"/>
    <w:rPr>
      <w:rFonts w:ascii="Arial" w:hAnsi="Arial"/>
      <w:sz w:val="16"/>
    </w:rPr>
  </w:style>
  <w:style w:type="character" w:styleId="Hyperlink">
    <w:name w:val="Hyperlink"/>
    <w:basedOn w:val="DefaultParagraphFont"/>
    <w:uiPriority w:val="99"/>
    <w:unhideWhenUsed/>
    <w:rsid w:val="009E6075"/>
    <w:rPr>
      <w:color w:val="467886" w:themeColor="hyperlink"/>
      <w:u w:val="single"/>
    </w:rPr>
  </w:style>
  <w:style w:type="character" w:styleId="UnresolvedMention">
    <w:name w:val="Unresolved Mention"/>
    <w:basedOn w:val="DefaultParagraphFont"/>
    <w:uiPriority w:val="99"/>
    <w:semiHidden/>
    <w:unhideWhenUsed/>
    <w:rsid w:val="009E6075"/>
    <w:rPr>
      <w:color w:val="605E5C"/>
      <w:shd w:val="clear" w:color="auto" w:fill="E1DFDD"/>
    </w:rPr>
  </w:style>
  <w:style w:type="paragraph" w:customStyle="1" w:styleId="Release">
    <w:name w:val="Release"/>
    <w:basedOn w:val="Normal"/>
    <w:link w:val="ReleaseChar"/>
    <w:autoRedefine/>
    <w:qFormat/>
    <w:rsid w:val="002A10BE"/>
    <w:pPr>
      <w:keepNext/>
      <w:spacing w:before="120"/>
    </w:pPr>
    <w:rPr>
      <w:bCs/>
    </w:rPr>
  </w:style>
  <w:style w:type="character" w:customStyle="1" w:styleId="ReleaseChar">
    <w:name w:val="Release Char"/>
    <w:basedOn w:val="DefaultParagraphFont"/>
    <w:link w:val="Release"/>
    <w:rsid w:val="002A10BE"/>
    <w:rPr>
      <w:rFonts w:ascii="Arial" w:hAnsi="Arial"/>
      <w:bCs/>
      <w:sz w:val="20"/>
    </w:rPr>
  </w:style>
  <w:style w:type="paragraph" w:customStyle="1" w:styleId="NotesMedia">
    <w:name w:val="Notes &amp; Media"/>
    <w:basedOn w:val="Normal"/>
    <w:link w:val="NotesMediaChar"/>
    <w:autoRedefine/>
    <w:qFormat/>
    <w:rsid w:val="00B53FAE"/>
    <w:pPr>
      <w:keepNext/>
    </w:pPr>
    <w:rPr>
      <w:bCs/>
      <w:sz w:val="18"/>
      <w:szCs w:val="20"/>
    </w:rPr>
  </w:style>
  <w:style w:type="character" w:customStyle="1" w:styleId="NotesMediaChar">
    <w:name w:val="Notes &amp; Media Char"/>
    <w:basedOn w:val="DefaultParagraphFont"/>
    <w:link w:val="NotesMedia"/>
    <w:rsid w:val="00B53FAE"/>
    <w:rPr>
      <w:rFonts w:ascii="Arial" w:hAnsi="Arial"/>
      <w:bCs/>
      <w:sz w:val="18"/>
      <w:szCs w:val="20"/>
    </w:rPr>
  </w:style>
  <w:style w:type="paragraph" w:customStyle="1" w:styleId="Ends">
    <w:name w:val="Ends"/>
    <w:basedOn w:val="Normal"/>
    <w:link w:val="EndsChar"/>
    <w:qFormat/>
    <w:rsid w:val="004162F1"/>
    <w:pPr>
      <w:spacing w:after="240"/>
    </w:pPr>
    <w:rPr>
      <w:b/>
      <w:bCs/>
      <w:szCs w:val="20"/>
    </w:rPr>
  </w:style>
  <w:style w:type="character" w:customStyle="1" w:styleId="EndsChar">
    <w:name w:val="Ends Char"/>
    <w:basedOn w:val="DefaultParagraphFont"/>
    <w:link w:val="Ends"/>
    <w:rsid w:val="004162F1"/>
    <w:rPr>
      <w:rFonts w:ascii="Arial" w:hAnsi="Arial"/>
      <w:b/>
      <w:bCs/>
      <w:sz w:val="20"/>
      <w:szCs w:val="20"/>
    </w:rPr>
  </w:style>
  <w:style w:type="paragraph" w:customStyle="1" w:styleId="PressRelease">
    <w:name w:val="Press Release"/>
    <w:basedOn w:val="Title"/>
    <w:link w:val="PressReleaseChar"/>
    <w:qFormat/>
    <w:rsid w:val="008359E5"/>
    <w:pPr>
      <w:jc w:val="center"/>
    </w:pPr>
  </w:style>
  <w:style w:type="character" w:customStyle="1" w:styleId="PressReleaseChar">
    <w:name w:val="Press Release Char"/>
    <w:basedOn w:val="TitleChar"/>
    <w:link w:val="PressRelease"/>
    <w:rsid w:val="008359E5"/>
    <w:rPr>
      <w:rFonts w:ascii="Arial" w:eastAsiaTheme="majorEastAsia" w:hAnsi="Arial" w:cstheme="majorBidi"/>
      <w:b/>
      <w:spacing w:val="-10"/>
      <w:kern w:val="28"/>
      <w:sz w:val="28"/>
      <w:szCs w:val="56"/>
    </w:rPr>
  </w:style>
  <w:style w:type="paragraph" w:styleId="Revision">
    <w:name w:val="Revision"/>
    <w:hidden/>
    <w:uiPriority w:val="99"/>
    <w:semiHidden/>
    <w:rsid w:val="00534E8D"/>
    <w:pPr>
      <w:spacing w:after="0" w:line="240" w:lineRule="auto"/>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afrequencysolution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afrequencysolution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afrequencysolutions.com" TargetMode="External"/><Relationship Id="rId1" Type="http://schemas.openxmlformats.org/officeDocument/2006/relationships/hyperlink" Target="mailto:info@aafrequencysolution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6F8B3-0754-486C-B43F-917BCD29B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814</Words>
  <Characters>4642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AAFS Headed Paper</vt:lpstr>
    </vt:vector>
  </TitlesOfParts>
  <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AAFS Headed Paper</dc:title>
  <dc:subject>AAFS Headed Paper</dc:subject>
  <dc:creator>Anke Allen</dc:creator>
  <cp:keywords/>
  <dc:description/>
  <cp:lastModifiedBy>Anke Allen</cp:lastModifiedBy>
  <cp:revision>2</cp:revision>
  <dcterms:created xsi:type="dcterms:W3CDTF">2026-11-06T10:36:00Z</dcterms:created>
  <dcterms:modified xsi:type="dcterms:W3CDTF">2026-11-06T10:36:00Z</dcterms:modified>
</cp:coreProperties>
</file>