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B54" w:rsidRDefault="00837B54" w:rsidP="00837B54">
      <w:pPr>
        <w:keepLines w:val="0"/>
        <w:suppressAutoHyphens/>
        <w:spacing w:after="0" w:line="240" w:lineRule="auto"/>
        <w:jc w:val="left"/>
        <w:rPr>
          <w:rFonts w:eastAsia="Times New Roman" w:cs="Times New Roman"/>
          <w:b/>
          <w:color w:val="000000"/>
          <w:sz w:val="32"/>
          <w:szCs w:val="24"/>
          <w:lang w:val="de-DE" w:eastAsia="zh-CN"/>
        </w:rPr>
      </w:pPr>
    </w:p>
    <w:p w:rsidR="00837B54" w:rsidRPr="00837B54" w:rsidRDefault="00837B54" w:rsidP="00837B54">
      <w:pPr>
        <w:keepLines w:val="0"/>
        <w:suppressAutoHyphens/>
        <w:spacing w:after="0" w:line="240" w:lineRule="auto"/>
        <w:jc w:val="left"/>
        <w:rPr>
          <w:rFonts w:eastAsia="Times New Roman" w:cs="Times New Roman"/>
          <w:b/>
          <w:sz w:val="24"/>
          <w:szCs w:val="24"/>
          <w:lang w:val="de-DE" w:eastAsia="zh-CN"/>
        </w:rPr>
      </w:pPr>
      <w:proofErr w:type="spellStart"/>
      <w:r w:rsidRPr="00837B54">
        <w:rPr>
          <w:rFonts w:eastAsia="Times New Roman" w:cs="Times New Roman"/>
          <w:b/>
          <w:color w:val="000000"/>
          <w:sz w:val="32"/>
          <w:szCs w:val="24"/>
          <w:lang w:val="de-DE" w:eastAsia="zh-CN"/>
        </w:rPr>
        <w:t>IIoT</w:t>
      </w:r>
      <w:proofErr w:type="spellEnd"/>
      <w:r w:rsidRPr="00837B54">
        <w:rPr>
          <w:rFonts w:eastAsia="Times New Roman" w:cs="Times New Roman"/>
          <w:b/>
          <w:color w:val="000000"/>
          <w:sz w:val="32"/>
          <w:szCs w:val="24"/>
          <w:lang w:val="de-DE" w:eastAsia="zh-CN"/>
        </w:rPr>
        <w:t>-</w:t>
      </w:r>
      <w:proofErr w:type="spellStart"/>
      <w:r w:rsidRPr="00837B54">
        <w:rPr>
          <w:rFonts w:eastAsia="Times New Roman" w:cs="Times New Roman"/>
          <w:b/>
          <w:color w:val="000000"/>
          <w:sz w:val="32"/>
          <w:szCs w:val="24"/>
          <w:lang w:val="de-DE" w:eastAsia="zh-CN"/>
        </w:rPr>
        <w:t>as</w:t>
      </w:r>
      <w:proofErr w:type="spellEnd"/>
      <w:r w:rsidRPr="00837B54">
        <w:rPr>
          <w:rFonts w:eastAsia="Times New Roman" w:cs="Times New Roman"/>
          <w:b/>
          <w:color w:val="000000"/>
          <w:sz w:val="32"/>
          <w:szCs w:val="24"/>
          <w:lang w:val="de-DE" w:eastAsia="zh-CN"/>
        </w:rPr>
        <w:t>-a-Service:</w:t>
      </w:r>
      <w:r w:rsidRPr="00837B54">
        <w:rPr>
          <w:rFonts w:eastAsia="Times New Roman" w:cs="Times New Roman"/>
          <w:b/>
          <w:color w:val="000000"/>
          <w:sz w:val="32"/>
          <w:szCs w:val="32"/>
          <w:lang w:val="de-DE" w:eastAsia="zh-CN"/>
        </w:rPr>
        <w:br/>
      </w:r>
      <w:r w:rsidRPr="00837B54">
        <w:rPr>
          <w:rFonts w:eastAsia="Times New Roman" w:cs="Times New Roman"/>
          <w:b/>
          <w:color w:val="000000"/>
          <w:sz w:val="32"/>
          <w:szCs w:val="24"/>
          <w:lang w:val="de-DE" w:eastAsia="zh-CN"/>
        </w:rPr>
        <w:t xml:space="preserve">Richten Sie Ihr </w:t>
      </w:r>
      <w:proofErr w:type="spellStart"/>
      <w:r w:rsidRPr="00837B54">
        <w:rPr>
          <w:rFonts w:eastAsia="Times New Roman" w:cs="Times New Roman"/>
          <w:b/>
          <w:color w:val="000000"/>
          <w:sz w:val="32"/>
          <w:szCs w:val="24"/>
          <w:lang w:val="de-DE" w:eastAsia="zh-CN"/>
        </w:rPr>
        <w:t>Business-IoT</w:t>
      </w:r>
      <w:proofErr w:type="spellEnd"/>
      <w:r w:rsidRPr="00837B54">
        <w:rPr>
          <w:rFonts w:eastAsia="Times New Roman" w:cs="Times New Roman"/>
          <w:b/>
          <w:color w:val="000000"/>
          <w:sz w:val="32"/>
          <w:szCs w:val="24"/>
          <w:lang w:val="de-DE" w:eastAsia="zh-CN"/>
        </w:rPr>
        <w:t xml:space="preserve"> in drei einfachen Schritten ein</w:t>
      </w:r>
    </w:p>
    <w:p w:rsidR="00837B54" w:rsidRPr="00837B54" w:rsidRDefault="00837B54" w:rsidP="00837B54">
      <w:pPr>
        <w:keepLines w:val="0"/>
        <w:suppressAutoHyphens/>
        <w:spacing w:after="240" w:line="240" w:lineRule="auto"/>
        <w:rPr>
          <w:rFonts w:eastAsia="Times New Roman" w:cs="Times New Roman"/>
          <w:sz w:val="24"/>
          <w:szCs w:val="24"/>
          <w:lang w:val="de-DE" w:eastAsia="zh-CN"/>
        </w:rPr>
      </w:pPr>
    </w:p>
    <w:p w:rsidR="00837B54" w:rsidRPr="00837B54" w:rsidRDefault="00837B54" w:rsidP="00837B54">
      <w:pPr>
        <w:keepLines w:val="0"/>
        <w:suppressAutoHyphens/>
        <w:spacing w:after="240" w:line="240" w:lineRule="auto"/>
        <w:rPr>
          <w:rFonts w:eastAsia="Times New Roman" w:cs="Times New Roman"/>
          <w:sz w:val="22"/>
          <w:szCs w:val="24"/>
          <w:lang w:val="de-DE" w:eastAsia="zh-CN"/>
        </w:rPr>
      </w:pPr>
    </w:p>
    <w:p w:rsidR="00837B54" w:rsidRPr="00837B54" w:rsidRDefault="00837B54" w:rsidP="00837B54">
      <w:pPr>
        <w:keepLines w:val="0"/>
        <w:spacing w:after="0" w:line="240" w:lineRule="auto"/>
        <w:rPr>
          <w:rFonts w:eastAsia="Times New Roman" w:cs="Times New Roman"/>
          <w:sz w:val="22"/>
          <w:szCs w:val="24"/>
          <w:lang w:val="de-DE" w:eastAsia="zh-CN"/>
        </w:rPr>
      </w:pPr>
      <w:r w:rsidRPr="00837B54">
        <w:rPr>
          <w:rFonts w:eastAsia="Times New Roman" w:cs="Times New Roman"/>
          <w:color w:val="000000"/>
          <w:sz w:val="22"/>
          <w:szCs w:val="24"/>
          <w:lang w:val="de-DE" w:eastAsia="zh-CN"/>
        </w:rPr>
        <w:t xml:space="preserve">Von </w:t>
      </w:r>
      <w:r w:rsidRPr="00837B54">
        <w:rPr>
          <w:rFonts w:eastAsia="Times New Roman" w:cs="Times New Roman"/>
          <w:b/>
          <w:color w:val="000000"/>
          <w:sz w:val="22"/>
          <w:szCs w:val="24"/>
          <w:lang w:val="de-DE" w:eastAsia="zh-CN"/>
        </w:rPr>
        <w:t>Dienstag den 13. November, bis Freitag, den 16. November</w:t>
      </w:r>
      <w:r w:rsidRPr="00837B54">
        <w:rPr>
          <w:rFonts w:eastAsia="Times New Roman" w:cs="Times New Roman"/>
          <w:color w:val="000000"/>
          <w:sz w:val="22"/>
          <w:szCs w:val="24"/>
          <w:lang w:val="de-DE" w:eastAsia="zh-CN"/>
        </w:rPr>
        <w:t xml:space="preserve">, findet die </w:t>
      </w:r>
      <w:proofErr w:type="spellStart"/>
      <w:r w:rsidRPr="00837B54">
        <w:rPr>
          <w:rFonts w:eastAsia="Times New Roman" w:cs="Times New Roman"/>
          <w:b/>
          <w:color w:val="000000"/>
          <w:sz w:val="22"/>
          <w:szCs w:val="24"/>
          <w:lang w:val="de-DE" w:eastAsia="zh-CN"/>
        </w:rPr>
        <w:t>electronica</w:t>
      </w:r>
      <w:proofErr w:type="spellEnd"/>
      <w:r w:rsidRPr="00837B54">
        <w:rPr>
          <w:rFonts w:eastAsia="Times New Roman" w:cs="Times New Roman"/>
          <w:color w:val="000000"/>
          <w:sz w:val="22"/>
          <w:szCs w:val="24"/>
          <w:lang w:val="de-DE" w:eastAsia="zh-CN"/>
        </w:rPr>
        <w:t xml:space="preserve">, die internationale Leitmesse und Konferenz für die Elektronikbranche, wieder einmal auf dem Messegelände der </w:t>
      </w:r>
      <w:r w:rsidR="00EC6535">
        <w:rPr>
          <w:rFonts w:eastAsia="Times New Roman" w:cs="Times New Roman"/>
          <w:b/>
          <w:bCs/>
          <w:color w:val="000000"/>
          <w:sz w:val="22"/>
          <w:szCs w:val="24"/>
          <w:lang w:val="de-DE" w:eastAsia="zh-CN"/>
        </w:rPr>
        <w:t xml:space="preserve">Messe München </w:t>
      </w:r>
      <w:r w:rsidRPr="00837B54">
        <w:rPr>
          <w:rFonts w:eastAsia="Times New Roman" w:cs="Times New Roman"/>
          <w:color w:val="000000"/>
          <w:sz w:val="22"/>
          <w:szCs w:val="24"/>
          <w:lang w:val="de-DE" w:eastAsia="zh-CN"/>
        </w:rPr>
        <w:t xml:space="preserve">statt. Seit 1964 ist die </w:t>
      </w:r>
      <w:proofErr w:type="spellStart"/>
      <w:r w:rsidRPr="00837B54">
        <w:rPr>
          <w:rFonts w:eastAsia="Times New Roman" w:cs="Times New Roman"/>
          <w:color w:val="000000"/>
          <w:sz w:val="22"/>
          <w:szCs w:val="24"/>
          <w:lang w:val="de-DE" w:eastAsia="zh-CN"/>
        </w:rPr>
        <w:t>electronica</w:t>
      </w:r>
      <w:proofErr w:type="spellEnd"/>
      <w:r w:rsidRPr="00837B54">
        <w:rPr>
          <w:rFonts w:eastAsia="Times New Roman" w:cs="Times New Roman"/>
          <w:color w:val="000000"/>
          <w:sz w:val="22"/>
          <w:szCs w:val="24"/>
          <w:lang w:val="de-DE" w:eastAsia="zh-CN"/>
        </w:rPr>
        <w:t xml:space="preserve"> die bedeutendste Plattform für internationale Geschäfte in diesem Bereich, die konsequent die Möglichkeit bietet, Trends in Aktion zu messen und sich einen umfassenden Überblick über die Branche zu verschaffen. Im November </w:t>
      </w:r>
      <w:proofErr w:type="gramStart"/>
      <w:r w:rsidRPr="00837B54">
        <w:rPr>
          <w:rFonts w:eastAsia="Times New Roman" w:cs="Times New Roman"/>
          <w:color w:val="000000"/>
          <w:sz w:val="22"/>
          <w:szCs w:val="24"/>
          <w:lang w:val="de-DE" w:eastAsia="zh-CN"/>
        </w:rPr>
        <w:t>diesen Jahres</w:t>
      </w:r>
      <w:proofErr w:type="gramEnd"/>
      <w:r w:rsidRPr="00837B54">
        <w:rPr>
          <w:rFonts w:eastAsia="Times New Roman" w:cs="Times New Roman"/>
          <w:color w:val="000000"/>
          <w:sz w:val="22"/>
          <w:szCs w:val="24"/>
          <w:lang w:val="de-DE" w:eastAsia="zh-CN"/>
        </w:rPr>
        <w:t xml:space="preserve"> liegt der Schwerpunkt vor allem auf dem Automobilsektor und den Embedded Systems, zwei Bereichen, in denen SECO Jahr für Jahr wächst.</w:t>
      </w:r>
    </w:p>
    <w:p w:rsidR="00837B54" w:rsidRPr="00837B54" w:rsidRDefault="00837B54" w:rsidP="00837B54">
      <w:pPr>
        <w:keepLines w:val="0"/>
        <w:spacing w:after="0" w:line="240" w:lineRule="auto"/>
        <w:jc w:val="left"/>
        <w:rPr>
          <w:rFonts w:eastAsia="Times New Roman" w:cs="Times New Roman"/>
          <w:sz w:val="22"/>
          <w:szCs w:val="24"/>
          <w:lang w:val="de-DE" w:eastAsia="zh-CN"/>
        </w:rPr>
      </w:pPr>
    </w:p>
    <w:p w:rsidR="00837B54" w:rsidRPr="00837B54" w:rsidRDefault="00837B54" w:rsidP="00837B54">
      <w:pPr>
        <w:keepLines w:val="0"/>
        <w:spacing w:after="0" w:line="240" w:lineRule="auto"/>
        <w:rPr>
          <w:rFonts w:eastAsia="Times New Roman" w:cs="Times New Roman"/>
          <w:sz w:val="22"/>
          <w:szCs w:val="24"/>
          <w:lang w:val="de-DE" w:eastAsia="zh-CN"/>
        </w:rPr>
      </w:pPr>
      <w:r w:rsidRPr="00837B54">
        <w:rPr>
          <w:rFonts w:eastAsia="Times New Roman" w:cs="Times New Roman"/>
          <w:b/>
          <w:color w:val="000000"/>
          <w:sz w:val="22"/>
          <w:szCs w:val="24"/>
          <w:lang w:val="de-DE" w:eastAsia="zh-CN"/>
        </w:rPr>
        <w:t>SECO</w:t>
      </w:r>
      <w:r w:rsidRPr="00837B54">
        <w:rPr>
          <w:rFonts w:eastAsia="Times New Roman" w:cs="Times New Roman"/>
          <w:color w:val="000000"/>
          <w:sz w:val="22"/>
          <w:szCs w:val="24"/>
          <w:lang w:val="de-DE" w:eastAsia="zh-CN"/>
        </w:rPr>
        <w:t xml:space="preserve">, ein Benchmark-Unternehmen im Bereich der eingebetteten Elektronik und langjähriger Aussteller auf der </w:t>
      </w:r>
      <w:proofErr w:type="spellStart"/>
      <w:r w:rsidRPr="00837B54">
        <w:rPr>
          <w:rFonts w:eastAsia="Times New Roman" w:cs="Times New Roman"/>
          <w:color w:val="000000"/>
          <w:sz w:val="22"/>
          <w:szCs w:val="24"/>
          <w:lang w:val="de-DE" w:eastAsia="zh-CN"/>
        </w:rPr>
        <w:t>electronica</w:t>
      </w:r>
      <w:proofErr w:type="spellEnd"/>
      <w:r w:rsidRPr="00837B54">
        <w:rPr>
          <w:rFonts w:eastAsia="Times New Roman" w:cs="Times New Roman"/>
          <w:color w:val="000000"/>
          <w:sz w:val="22"/>
          <w:szCs w:val="24"/>
          <w:lang w:val="de-DE" w:eastAsia="zh-CN"/>
        </w:rPr>
        <w:t xml:space="preserve">, wird sein umfangreiches Produktangebot vor mehr als 70.000 Besuchern aus 84 Ländern zur Schau stellen. SECO wird seine Auswahl an Computer-on-Modules und Einplatinencomputern am </w:t>
      </w:r>
      <w:r w:rsidRPr="00837B54">
        <w:rPr>
          <w:rFonts w:eastAsia="Times New Roman" w:cs="Times New Roman"/>
          <w:b/>
          <w:color w:val="000000"/>
          <w:sz w:val="22"/>
          <w:szCs w:val="24"/>
          <w:lang w:val="de-DE" w:eastAsia="zh-CN"/>
        </w:rPr>
        <w:t xml:space="preserve">Stand </w:t>
      </w:r>
      <w:proofErr w:type="spellStart"/>
      <w:r w:rsidRPr="00837B54">
        <w:rPr>
          <w:rFonts w:eastAsia="Times New Roman" w:cs="Times New Roman"/>
          <w:b/>
          <w:bCs/>
          <w:color w:val="222222"/>
          <w:sz w:val="22"/>
          <w:szCs w:val="24"/>
          <w:lang w:val="de-DE" w:eastAsia="zh-CN"/>
        </w:rPr>
        <w:t>B5.111</w:t>
      </w:r>
      <w:proofErr w:type="spellEnd"/>
      <w:r w:rsidRPr="00837B54">
        <w:rPr>
          <w:rFonts w:eastAsia="Times New Roman" w:cs="Times New Roman"/>
          <w:color w:val="222222"/>
          <w:sz w:val="22"/>
          <w:szCs w:val="24"/>
          <w:lang w:val="de-DE" w:eastAsia="zh-CN"/>
        </w:rPr>
        <w:t xml:space="preserve"> ausstellen. Es gibt nicht nur Hardware-Produkte: SECO wird auch seine Dienstleistungen wie die Anpassung von Computerplattformen, Softwareanpassung, Systemintegration und -montage sowie das Software-Framework „</w:t>
      </w:r>
      <w:proofErr w:type="spellStart"/>
      <w:r w:rsidRPr="00837B54">
        <w:rPr>
          <w:rFonts w:eastAsia="Times New Roman" w:cs="Times New Roman"/>
          <w:color w:val="222222"/>
          <w:sz w:val="22"/>
          <w:szCs w:val="24"/>
          <w:lang w:val="de-DE" w:eastAsia="zh-CN"/>
        </w:rPr>
        <w:t>IoT</w:t>
      </w:r>
      <w:proofErr w:type="spellEnd"/>
      <w:r w:rsidRPr="00837B54">
        <w:rPr>
          <w:rFonts w:eastAsia="Times New Roman" w:cs="Times New Roman"/>
          <w:color w:val="222222"/>
          <w:sz w:val="22"/>
          <w:szCs w:val="24"/>
          <w:lang w:val="de-DE" w:eastAsia="zh-CN"/>
        </w:rPr>
        <w:t>-</w:t>
      </w:r>
      <w:proofErr w:type="spellStart"/>
      <w:r w:rsidRPr="00837B54">
        <w:rPr>
          <w:rFonts w:eastAsia="Times New Roman" w:cs="Times New Roman"/>
          <w:color w:val="222222"/>
          <w:sz w:val="22"/>
          <w:szCs w:val="24"/>
          <w:lang w:val="de-DE" w:eastAsia="zh-CN"/>
        </w:rPr>
        <w:t>as</w:t>
      </w:r>
      <w:proofErr w:type="spellEnd"/>
      <w:r w:rsidRPr="00837B54">
        <w:rPr>
          <w:rFonts w:eastAsia="Times New Roman" w:cs="Times New Roman"/>
          <w:color w:val="222222"/>
          <w:sz w:val="22"/>
          <w:szCs w:val="24"/>
          <w:lang w:val="de-DE" w:eastAsia="zh-CN"/>
        </w:rPr>
        <w:t xml:space="preserve">-a-Service“ präsentieren, um das </w:t>
      </w:r>
      <w:proofErr w:type="spellStart"/>
      <w:r w:rsidRPr="00837B54">
        <w:rPr>
          <w:rFonts w:eastAsia="Times New Roman" w:cs="Times New Roman"/>
          <w:color w:val="222222"/>
          <w:sz w:val="22"/>
          <w:szCs w:val="24"/>
          <w:lang w:val="de-DE" w:eastAsia="zh-CN"/>
        </w:rPr>
        <w:t>IoT</w:t>
      </w:r>
      <w:proofErr w:type="spellEnd"/>
      <w:r w:rsidRPr="00837B54">
        <w:rPr>
          <w:rFonts w:eastAsia="Times New Roman" w:cs="Times New Roman"/>
          <w:color w:val="222222"/>
          <w:sz w:val="22"/>
          <w:szCs w:val="24"/>
          <w:lang w:val="de-DE" w:eastAsia="zh-CN"/>
        </w:rPr>
        <w:t xml:space="preserve"> der Kunden für sein jeweiliges Geschäft aufzustellen. Das Nutzerversprechen von SECO besteht darin, den Kunden einen vollständigen, ganzheitlichen Ansatz anzubieten, der Hardware, Software und Dienstleistungen umfasst.</w:t>
      </w:r>
    </w:p>
    <w:p w:rsidR="00837B54" w:rsidRPr="00837B54" w:rsidRDefault="00837B54" w:rsidP="00837B54">
      <w:pPr>
        <w:keepLines w:val="0"/>
        <w:spacing w:after="0" w:line="240" w:lineRule="auto"/>
        <w:jc w:val="left"/>
        <w:rPr>
          <w:rFonts w:eastAsia="Times New Roman" w:cs="Times New Roman"/>
          <w:sz w:val="22"/>
          <w:szCs w:val="24"/>
          <w:lang w:val="de-DE" w:eastAsia="zh-CN"/>
        </w:rPr>
      </w:pPr>
    </w:p>
    <w:p w:rsidR="00837B54" w:rsidRPr="00837B54" w:rsidRDefault="00837B54" w:rsidP="00837B54">
      <w:pPr>
        <w:keepLines w:val="0"/>
        <w:spacing w:after="0" w:line="240" w:lineRule="auto"/>
        <w:rPr>
          <w:rFonts w:eastAsia="Times New Roman" w:cs="Times New Roman"/>
          <w:sz w:val="22"/>
          <w:szCs w:val="24"/>
          <w:lang w:val="de-DE" w:eastAsia="zh-CN"/>
        </w:rPr>
      </w:pPr>
      <w:r w:rsidRPr="00837B54">
        <w:rPr>
          <w:rFonts w:eastAsia="Times New Roman" w:cs="Times New Roman"/>
          <w:color w:val="000000"/>
          <w:sz w:val="22"/>
          <w:szCs w:val="24"/>
          <w:lang w:val="de-DE" w:eastAsia="zh-CN"/>
        </w:rPr>
        <w:t xml:space="preserve">Entlang der Roadmap von Lösungen, die sich zunehmend an den Markttrends orientieren, wird SECO seinen umfassenden, zukunftsweisenden Ansatz für die Embedded-Industrie vorstellen, der Hardware-, Software- und Systemintegrationen </w:t>
      </w:r>
      <w:r w:rsidR="00333A44">
        <w:rPr>
          <w:rFonts w:eastAsia="Times New Roman" w:cs="Times New Roman"/>
          <w:color w:val="000000"/>
          <w:sz w:val="22"/>
          <w:szCs w:val="24"/>
          <w:lang w:val="de-DE" w:eastAsia="zh-CN"/>
        </w:rPr>
        <w:t>in</w:t>
      </w:r>
      <w:r w:rsidRPr="00837B54">
        <w:rPr>
          <w:rFonts w:eastAsia="Times New Roman" w:cs="Times New Roman"/>
          <w:color w:val="000000"/>
          <w:sz w:val="22"/>
          <w:szCs w:val="24"/>
          <w:lang w:val="de-DE" w:eastAsia="zh-CN"/>
        </w:rPr>
        <w:t xml:space="preserve"> einem Geschäftsmodell wie „</w:t>
      </w:r>
      <w:proofErr w:type="spellStart"/>
      <w:r w:rsidRPr="00837B54">
        <w:rPr>
          <w:rFonts w:eastAsia="Times New Roman" w:cs="Times New Roman"/>
          <w:b/>
          <w:color w:val="4472C4"/>
          <w:sz w:val="22"/>
          <w:szCs w:val="24"/>
          <w:lang w:val="de-DE" w:eastAsia="zh-CN"/>
        </w:rPr>
        <w:t>IIoT</w:t>
      </w:r>
      <w:proofErr w:type="spellEnd"/>
      <w:r w:rsidRPr="00837B54">
        <w:rPr>
          <w:rFonts w:eastAsia="Times New Roman" w:cs="Times New Roman"/>
          <w:b/>
          <w:color w:val="4472C4"/>
          <w:sz w:val="22"/>
          <w:szCs w:val="24"/>
          <w:lang w:val="de-DE" w:eastAsia="zh-CN"/>
        </w:rPr>
        <w:t>-</w:t>
      </w:r>
      <w:proofErr w:type="spellStart"/>
      <w:r w:rsidRPr="00837B54">
        <w:rPr>
          <w:rFonts w:eastAsia="Times New Roman" w:cs="Times New Roman"/>
          <w:b/>
          <w:color w:val="4472C4"/>
          <w:sz w:val="22"/>
          <w:szCs w:val="24"/>
          <w:lang w:val="de-DE" w:eastAsia="zh-CN"/>
        </w:rPr>
        <w:t>as</w:t>
      </w:r>
      <w:proofErr w:type="spellEnd"/>
      <w:r w:rsidRPr="00837B54">
        <w:rPr>
          <w:rFonts w:eastAsia="Times New Roman" w:cs="Times New Roman"/>
          <w:b/>
          <w:color w:val="4472C4"/>
          <w:sz w:val="22"/>
          <w:szCs w:val="24"/>
          <w:lang w:val="de-DE" w:eastAsia="zh-CN"/>
        </w:rPr>
        <w:t>-a-Service</w:t>
      </w:r>
      <w:r w:rsidRPr="00837B54">
        <w:rPr>
          <w:rFonts w:eastAsia="Times New Roman" w:cs="Times New Roman"/>
          <w:color w:val="000000"/>
          <w:sz w:val="22"/>
          <w:szCs w:val="24"/>
          <w:lang w:val="de-DE" w:eastAsia="zh-CN"/>
        </w:rPr>
        <w:t>“ einschließt. Damit zeigt sich einmal mehr das Engagement von SECO, die einzige Anlaufstelle für den Kunden zu sein, die ihnen eine umfassende Unterstützung vom Design über die Produktion bis hin zum After-Sales-Support bietet.</w:t>
      </w:r>
    </w:p>
    <w:p w:rsidR="00837B54" w:rsidRPr="00837B54" w:rsidRDefault="00837B54" w:rsidP="00837B54">
      <w:pPr>
        <w:keepLines w:val="0"/>
        <w:spacing w:after="0" w:line="240" w:lineRule="auto"/>
        <w:rPr>
          <w:rFonts w:eastAsia="Times New Roman" w:cs="Arial"/>
          <w:color w:val="222222"/>
          <w:sz w:val="22"/>
          <w:szCs w:val="24"/>
          <w:lang w:val="de-DE" w:eastAsia="zh-CN"/>
        </w:rPr>
      </w:pPr>
    </w:p>
    <w:p w:rsidR="00837B54" w:rsidRPr="00837B54" w:rsidRDefault="00837B54" w:rsidP="00837B54">
      <w:pPr>
        <w:keepLines w:val="0"/>
        <w:spacing w:after="0" w:line="240" w:lineRule="auto"/>
        <w:rPr>
          <w:rFonts w:eastAsia="Times New Roman" w:cs="Arial"/>
          <w:color w:val="222222"/>
          <w:sz w:val="22"/>
          <w:szCs w:val="24"/>
          <w:lang w:val="de-DE" w:eastAsia="zh-CN"/>
        </w:rPr>
      </w:pPr>
      <w:r w:rsidRPr="00837B54">
        <w:rPr>
          <w:rFonts w:eastAsia="Times New Roman" w:cs="Times New Roman"/>
          <w:color w:val="222222"/>
          <w:sz w:val="22"/>
          <w:szCs w:val="24"/>
          <w:lang w:val="de-DE" w:eastAsia="zh-CN"/>
        </w:rPr>
        <w:t>Der Service, der als Komplettservice für die Elektronikindustrie konzipiert wurde, deckt jeden einzelnen Aspekt des industriellen Internets der Dinge ab. Er hat das Potenzial, die Produktivität des Kunden radikal zu steigern und letztlich seine industriellen</w:t>
      </w:r>
      <w:r w:rsidR="00691A3F">
        <w:rPr>
          <w:rFonts w:eastAsia="Times New Roman" w:cs="Times New Roman"/>
          <w:color w:val="222222"/>
          <w:sz w:val="22"/>
          <w:szCs w:val="24"/>
          <w:lang w:val="de-DE" w:eastAsia="zh-CN"/>
        </w:rPr>
        <w:t>-</w:t>
      </w:r>
      <w:r w:rsidRPr="00837B54">
        <w:rPr>
          <w:rFonts w:eastAsia="Times New Roman" w:cs="Times New Roman"/>
          <w:color w:val="222222"/>
          <w:sz w:val="22"/>
          <w:szCs w:val="24"/>
          <w:lang w:val="de-DE" w:eastAsia="zh-CN"/>
        </w:rPr>
        <w:t xml:space="preserve"> und damit Geschäftsprozesse neu zu gestalten. Dank der bereitgestellten erweiterten Möglichkeiten kann sich die Produktion des Kunden leicht in Richtung einer viel höheren Effizienz gemäß den Optimierungsprinzipien der Industrie 4.0 entwickeln. Der von SECO angebotene Service umfasst drei wesentliche Meilensteine: das Software-Framework, die Gateways</w:t>
      </w:r>
      <w:r w:rsidR="00691A3F">
        <w:rPr>
          <w:rFonts w:eastAsia="Times New Roman" w:cs="Times New Roman"/>
          <w:color w:val="222222"/>
          <w:sz w:val="22"/>
          <w:szCs w:val="24"/>
          <w:lang w:val="de-DE" w:eastAsia="zh-CN"/>
        </w:rPr>
        <w:t xml:space="preserve"> und</w:t>
      </w:r>
      <w:r w:rsidRPr="00837B54">
        <w:rPr>
          <w:rFonts w:eastAsia="Times New Roman" w:cs="Times New Roman"/>
          <w:color w:val="222222"/>
          <w:sz w:val="22"/>
          <w:szCs w:val="24"/>
          <w:lang w:val="de-DE" w:eastAsia="zh-CN"/>
        </w:rPr>
        <w:t xml:space="preserve"> die Edge-Computing-Komponenten.</w:t>
      </w:r>
    </w:p>
    <w:p w:rsidR="00837B54" w:rsidRPr="00837B54" w:rsidRDefault="00837B54" w:rsidP="00837B54">
      <w:pPr>
        <w:keepLines w:val="0"/>
        <w:spacing w:after="0" w:line="240" w:lineRule="auto"/>
        <w:rPr>
          <w:rFonts w:eastAsia="Times New Roman" w:cs="Arial"/>
          <w:color w:val="222222"/>
          <w:sz w:val="22"/>
          <w:szCs w:val="24"/>
          <w:lang w:val="de-DE" w:eastAsia="zh-CN"/>
        </w:rPr>
      </w:pPr>
    </w:p>
    <w:p w:rsidR="00837B54" w:rsidRPr="00837B54" w:rsidRDefault="00837B54" w:rsidP="00837B54">
      <w:pPr>
        <w:keepLines w:val="0"/>
        <w:spacing w:after="0" w:line="240" w:lineRule="auto"/>
        <w:rPr>
          <w:rFonts w:eastAsia="Times New Roman" w:cs="Arial"/>
          <w:color w:val="222222"/>
          <w:sz w:val="22"/>
          <w:szCs w:val="24"/>
          <w:lang w:val="de-DE" w:eastAsia="zh-CN"/>
        </w:rPr>
      </w:pPr>
      <w:r w:rsidRPr="00837B54">
        <w:rPr>
          <w:rFonts w:eastAsia="Times New Roman" w:cs="Times New Roman"/>
          <w:color w:val="222222"/>
          <w:sz w:val="22"/>
          <w:szCs w:val="24"/>
          <w:lang w:val="de-DE" w:eastAsia="zh-CN"/>
        </w:rPr>
        <w:t>Das Framework besteht aus einem Web-Bedienfeld zur Geräteverwaltung mittels einer vereinfachten Benutzeroberfläche. Das heißt, es gewährleistet die Möglichkeit, alle angeschlossenen Geräte und damit alle Maschinen in der Fabrik von einem einzigen Bedienfeld aus zu verwalten. Darüber hinaus ermöglicht es Software- und Betriebssystem-</w:t>
      </w:r>
      <w:r w:rsidRPr="00837B54">
        <w:rPr>
          <w:rFonts w:eastAsia="Times New Roman" w:cs="Times New Roman"/>
          <w:color w:val="222222"/>
          <w:sz w:val="22"/>
          <w:szCs w:val="24"/>
          <w:lang w:val="de-DE" w:eastAsia="zh-CN"/>
        </w:rPr>
        <w:lastRenderedPageBreak/>
        <w:t>Updates über das Internet und bringt sie unter die vollständige Kontrolle des Benutzers, so dass die Produktivität des Kunden nicht nur auf die physischen Maschinen beschränkt ist, sondern sich auch über die Zeit durch eine Reihe von kontinuierlichen Upgrades erstreckt, die die Funktionalitäten dieser Maschinen erweitern und verfeinern. Durch dedizierte APIs bietet das Software-Framework sogar eine einfache Integration mit CRM, Analysen und ERP-Systemen.</w:t>
      </w:r>
    </w:p>
    <w:p w:rsidR="00837B54" w:rsidRPr="00837B54" w:rsidRDefault="00837B54" w:rsidP="00837B54">
      <w:pPr>
        <w:keepLines w:val="0"/>
        <w:spacing w:after="0" w:line="240" w:lineRule="auto"/>
        <w:rPr>
          <w:rFonts w:eastAsia="Times New Roman" w:cs="Arial"/>
          <w:color w:val="222222"/>
          <w:sz w:val="22"/>
          <w:szCs w:val="24"/>
          <w:lang w:val="de-DE" w:eastAsia="zh-CN"/>
        </w:rPr>
      </w:pPr>
      <w:r w:rsidRPr="00837B54">
        <w:rPr>
          <w:rFonts w:eastAsia="Times New Roman" w:cs="Times New Roman"/>
          <w:color w:val="222222"/>
          <w:sz w:val="22"/>
          <w:szCs w:val="24"/>
          <w:lang w:val="de-DE" w:eastAsia="zh-CN"/>
        </w:rPr>
        <w:t>Das Framework setzt auch intelligente Agenten ein. Diese intelligenten Agenten, die von AWS und IBM Watson unterstützt werden, umfassen autonome Systemkomponenten und dezentrale Steuerungssysteme, die in einer Rückkopplungsschleife miteinander verbunden sind, in der physikalische Prozesse die Berechnungen beeinflussen und umgekehrt. Ihre Aufgabe ist es, die Umgebung und alle angeschlossenen Geräte unermüdlich zu überwachen, um den Produktlebenszyklus und den zukünftigen Reparaturbedarf vorherzusagen sowie entsprechend proaktiv zu handeln und bei Bedarf Sensoren und Auslöser zu verwalten.</w:t>
      </w:r>
    </w:p>
    <w:p w:rsidR="00837B54" w:rsidRPr="00837B54" w:rsidRDefault="00837B54" w:rsidP="00837B54">
      <w:pPr>
        <w:keepLines w:val="0"/>
        <w:spacing w:after="0" w:line="240" w:lineRule="auto"/>
        <w:rPr>
          <w:rFonts w:eastAsia="Times New Roman" w:cs="Arial"/>
          <w:color w:val="222222"/>
          <w:sz w:val="22"/>
          <w:szCs w:val="24"/>
          <w:lang w:val="de-DE" w:eastAsia="zh-CN"/>
        </w:rPr>
      </w:pPr>
    </w:p>
    <w:p w:rsidR="00837B54" w:rsidRPr="00837B54" w:rsidRDefault="00837B54" w:rsidP="00837B54">
      <w:pPr>
        <w:keepLines w:val="0"/>
        <w:spacing w:after="0" w:line="240" w:lineRule="auto"/>
        <w:rPr>
          <w:rFonts w:eastAsia="Times New Roman" w:cs="Arial"/>
          <w:color w:val="222222"/>
          <w:sz w:val="22"/>
          <w:szCs w:val="24"/>
          <w:lang w:val="de-DE" w:eastAsia="zh-CN"/>
        </w:rPr>
      </w:pPr>
      <w:r w:rsidRPr="00837B54">
        <w:rPr>
          <w:rFonts w:eastAsia="Times New Roman" w:cs="Times New Roman"/>
          <w:color w:val="222222"/>
          <w:sz w:val="22"/>
          <w:szCs w:val="24"/>
          <w:lang w:val="de-DE" w:eastAsia="zh-CN"/>
        </w:rPr>
        <w:t xml:space="preserve">Darüber hinaus umfasst der Service ein Netzwerk von Gateways (z.B. die Smart-Edge-Recheneinheit auf Basis des NXP® </w:t>
      </w:r>
      <w:proofErr w:type="spellStart"/>
      <w:r w:rsidRPr="00837B54">
        <w:rPr>
          <w:rFonts w:eastAsia="Times New Roman" w:cs="Times New Roman"/>
          <w:color w:val="222222"/>
          <w:sz w:val="22"/>
          <w:szCs w:val="24"/>
          <w:lang w:val="de-DE" w:eastAsia="zh-CN"/>
        </w:rPr>
        <w:t>i.MX</w:t>
      </w:r>
      <w:proofErr w:type="spellEnd"/>
      <w:r w:rsidRPr="00837B54">
        <w:rPr>
          <w:rFonts w:eastAsia="Times New Roman" w:cs="Times New Roman"/>
          <w:color w:val="222222"/>
          <w:sz w:val="22"/>
          <w:szCs w:val="24"/>
          <w:lang w:val="de-DE" w:eastAsia="zh-CN"/>
        </w:rPr>
        <w:t xml:space="preserve"> </w:t>
      </w:r>
      <w:proofErr w:type="spellStart"/>
      <w:r w:rsidRPr="00837B54">
        <w:rPr>
          <w:rFonts w:eastAsia="Times New Roman" w:cs="Times New Roman"/>
          <w:color w:val="222222"/>
          <w:sz w:val="22"/>
          <w:szCs w:val="24"/>
          <w:lang w:val="de-DE" w:eastAsia="zh-CN"/>
        </w:rPr>
        <w:t>6SoloX</w:t>
      </w:r>
      <w:proofErr w:type="spellEnd"/>
      <w:r w:rsidRPr="00837B54">
        <w:rPr>
          <w:rFonts w:eastAsia="Times New Roman" w:cs="Times New Roman"/>
          <w:color w:val="222222"/>
          <w:sz w:val="22"/>
          <w:szCs w:val="24"/>
          <w:lang w:val="de-DE" w:eastAsia="zh-CN"/>
        </w:rPr>
        <w:t xml:space="preserve">-Prozessors </w:t>
      </w:r>
      <w:hyperlink r:id="rId8" w:history="1">
        <w:r w:rsidRPr="00870C5C">
          <w:rPr>
            <w:rStyle w:val="Collegamentoipertestuale"/>
            <w:rFonts w:eastAsia="Times New Roman" w:cs="Times New Roman"/>
            <w:b/>
            <w:sz w:val="22"/>
            <w:szCs w:val="24"/>
            <w:lang w:val="de-DE" w:eastAsia="zh-CN"/>
          </w:rPr>
          <w:t>SBC-</w:t>
        </w:r>
        <w:proofErr w:type="spellStart"/>
        <w:r w:rsidRPr="00870C5C">
          <w:rPr>
            <w:rStyle w:val="Collegamentoipertestuale"/>
            <w:rFonts w:eastAsia="Times New Roman" w:cs="Times New Roman"/>
            <w:b/>
            <w:sz w:val="22"/>
            <w:szCs w:val="24"/>
            <w:lang w:val="de-DE" w:eastAsia="zh-CN"/>
          </w:rPr>
          <w:t>C23</w:t>
        </w:r>
        <w:proofErr w:type="spellEnd"/>
      </w:hyperlink>
      <w:r w:rsidRPr="00837B54">
        <w:rPr>
          <w:rFonts w:eastAsia="Times New Roman" w:cs="Times New Roman"/>
          <w:color w:val="222222"/>
          <w:sz w:val="22"/>
          <w:szCs w:val="24"/>
          <w:lang w:val="de-DE" w:eastAsia="zh-CN"/>
        </w:rPr>
        <w:t>), die zusammen mit der Edge-Computing-Komponente (etwa das COM Express™ 3.0 Basic Type 6 Module mit den Intel® Core™ Xeon®-CPUs der 8. Genera</w:t>
      </w:r>
      <w:r w:rsidR="00983815">
        <w:rPr>
          <w:rFonts w:eastAsia="Times New Roman" w:cs="Times New Roman"/>
          <w:color w:val="222222"/>
          <w:sz w:val="22"/>
          <w:szCs w:val="24"/>
          <w:lang w:val="de-DE" w:eastAsia="zh-CN"/>
        </w:rPr>
        <w:t>tion, ehemals Coffee Lake H</w:t>
      </w:r>
      <w:r w:rsidR="00113B4A">
        <w:rPr>
          <w:rFonts w:eastAsia="Times New Roman" w:cs="Times New Roman"/>
          <w:color w:val="222222"/>
          <w:sz w:val="22"/>
          <w:szCs w:val="24"/>
          <w:lang w:val="de-DE" w:eastAsia="zh-CN"/>
        </w:rPr>
        <w:t xml:space="preserve">, </w:t>
      </w:r>
      <w:hyperlink r:id="rId9" w:history="1">
        <w:proofErr w:type="spellStart"/>
        <w:r w:rsidR="00113B4A" w:rsidRPr="00870C5C">
          <w:rPr>
            <w:rStyle w:val="Collegamentoipertestuale"/>
            <w:rFonts w:eastAsia="Times New Roman" w:cs="Times New Roman"/>
            <w:b/>
            <w:sz w:val="22"/>
            <w:szCs w:val="24"/>
            <w:lang w:val="de-DE" w:eastAsia="zh-CN"/>
          </w:rPr>
          <w:t>COMe-C08-BT6</w:t>
        </w:r>
        <w:proofErr w:type="spellEnd"/>
      </w:hyperlink>
      <w:r w:rsidR="00983815">
        <w:rPr>
          <w:rFonts w:eastAsia="Times New Roman" w:cs="Times New Roman"/>
          <w:color w:val="222222"/>
          <w:sz w:val="22"/>
          <w:szCs w:val="24"/>
          <w:lang w:val="de-DE" w:eastAsia="zh-CN"/>
        </w:rPr>
        <w:t>)</w:t>
      </w:r>
      <w:r w:rsidRPr="00837B54">
        <w:rPr>
          <w:rFonts w:eastAsia="Times New Roman" w:cs="Times New Roman"/>
          <w:color w:val="222222"/>
          <w:sz w:val="22"/>
          <w:szCs w:val="24"/>
          <w:lang w:val="de-DE" w:eastAsia="zh-CN"/>
        </w:rPr>
        <w:t xml:space="preserve"> die Hardware-Seite des Angebots darstellen.</w:t>
      </w:r>
      <w:bookmarkStart w:id="0" w:name="_GoBack"/>
      <w:bookmarkEnd w:id="0"/>
    </w:p>
    <w:p w:rsidR="00837B54" w:rsidRPr="00837B54" w:rsidRDefault="00837B54" w:rsidP="00837B54">
      <w:pPr>
        <w:keepLines w:val="0"/>
        <w:spacing w:after="0" w:line="240" w:lineRule="auto"/>
        <w:rPr>
          <w:rFonts w:eastAsia="Times New Roman" w:cs="Arial"/>
          <w:color w:val="222222"/>
          <w:sz w:val="22"/>
          <w:szCs w:val="24"/>
          <w:lang w:val="de-DE" w:eastAsia="zh-CN"/>
        </w:rPr>
      </w:pPr>
      <w:r w:rsidRPr="00837B54">
        <w:rPr>
          <w:rFonts w:eastAsia="Times New Roman" w:cs="Times New Roman"/>
          <w:color w:val="222222"/>
          <w:sz w:val="22"/>
          <w:szCs w:val="24"/>
          <w:lang w:val="de-DE" w:eastAsia="zh-CN"/>
        </w:rPr>
        <w:t>Die intelligenten Gateways von SECO basieren auf leistungsfähigen und flexiblen CPUs, die auf ARM- und x86-Architekturen aufbauen. Sie bieten eine volle Konnektivität (2G/3G/LTE, LAN, WLAN, BT) und schnelle Integration mit Sensoren und SPS. Sie verarbeiten die Daten direkt, die dann an die Edge gesendet werden, wo sie durch maschinelles Lernen analysiert werden.</w:t>
      </w:r>
    </w:p>
    <w:p w:rsidR="00837B54" w:rsidRPr="00837B54" w:rsidRDefault="00837B54" w:rsidP="00837B54">
      <w:pPr>
        <w:keepLines w:val="0"/>
        <w:spacing w:after="0" w:line="240" w:lineRule="auto"/>
        <w:rPr>
          <w:rFonts w:eastAsia="Times New Roman" w:cs="Arial"/>
          <w:color w:val="222222"/>
          <w:sz w:val="22"/>
          <w:szCs w:val="24"/>
          <w:lang w:val="de-DE" w:eastAsia="zh-CN"/>
        </w:rPr>
      </w:pPr>
    </w:p>
    <w:p w:rsidR="00837B54" w:rsidRPr="00837B54" w:rsidRDefault="00837B54" w:rsidP="00837B54">
      <w:pPr>
        <w:keepLines w:val="0"/>
        <w:spacing w:after="0" w:line="240" w:lineRule="auto"/>
        <w:rPr>
          <w:rFonts w:eastAsia="Times New Roman" w:cs="Arial"/>
          <w:color w:val="222222"/>
          <w:sz w:val="22"/>
          <w:szCs w:val="24"/>
          <w:lang w:val="de-DE" w:eastAsia="zh-CN"/>
        </w:rPr>
      </w:pPr>
      <w:r w:rsidRPr="00837B54">
        <w:rPr>
          <w:rFonts w:eastAsia="Times New Roman" w:cs="Times New Roman"/>
          <w:color w:val="222222"/>
          <w:sz w:val="22"/>
          <w:szCs w:val="24"/>
          <w:lang w:val="de-DE" w:eastAsia="zh-CN"/>
        </w:rPr>
        <w:t xml:space="preserve">Zusammenfassend lässt sich sagen, dass es sich um einen Komplettservice handelt, der auf dem Markt erhältlich ist und </w:t>
      </w:r>
      <w:proofErr w:type="spellStart"/>
      <w:r w:rsidRPr="00837B54">
        <w:rPr>
          <w:rFonts w:eastAsia="Times New Roman" w:cs="Times New Roman"/>
          <w:color w:val="222222"/>
          <w:sz w:val="22"/>
          <w:szCs w:val="24"/>
          <w:lang w:val="de-DE" w:eastAsia="zh-CN"/>
        </w:rPr>
        <w:t>Prototyping</w:t>
      </w:r>
      <w:proofErr w:type="spellEnd"/>
      <w:r w:rsidRPr="00837B54">
        <w:rPr>
          <w:rFonts w:eastAsia="Times New Roman" w:cs="Times New Roman"/>
          <w:color w:val="222222"/>
          <w:sz w:val="22"/>
          <w:szCs w:val="24"/>
          <w:lang w:val="de-DE" w:eastAsia="zh-CN"/>
        </w:rPr>
        <w:t xml:space="preserve">-Tools, industrielle </w:t>
      </w:r>
      <w:proofErr w:type="spellStart"/>
      <w:r w:rsidRPr="00837B54">
        <w:rPr>
          <w:rFonts w:eastAsia="Times New Roman" w:cs="Times New Roman"/>
          <w:color w:val="222222"/>
          <w:sz w:val="22"/>
          <w:szCs w:val="24"/>
          <w:lang w:val="de-DE" w:eastAsia="zh-CN"/>
        </w:rPr>
        <w:t>IoT</w:t>
      </w:r>
      <w:proofErr w:type="spellEnd"/>
      <w:r w:rsidRPr="00837B54">
        <w:rPr>
          <w:rFonts w:eastAsia="Times New Roman" w:cs="Times New Roman"/>
          <w:color w:val="222222"/>
          <w:sz w:val="22"/>
          <w:szCs w:val="24"/>
          <w:lang w:val="de-DE" w:eastAsia="zh-CN"/>
        </w:rPr>
        <w:t xml:space="preserve">-Hardware, </w:t>
      </w:r>
      <w:proofErr w:type="spellStart"/>
      <w:r w:rsidR="005A6547">
        <w:rPr>
          <w:rFonts w:eastAsia="Times New Roman" w:cs="Times New Roman"/>
          <w:color w:val="222222"/>
          <w:sz w:val="22"/>
          <w:szCs w:val="24"/>
          <w:lang w:val="de-DE" w:eastAsia="zh-CN"/>
        </w:rPr>
        <w:t>MachineLearning</w:t>
      </w:r>
      <w:proofErr w:type="spellEnd"/>
      <w:r w:rsidRPr="00837B54">
        <w:rPr>
          <w:rFonts w:eastAsia="Times New Roman" w:cs="Times New Roman"/>
          <w:color w:val="222222"/>
          <w:sz w:val="22"/>
          <w:szCs w:val="24"/>
          <w:lang w:val="de-DE" w:eastAsia="zh-CN"/>
        </w:rPr>
        <w:t xml:space="preserve">-basierte Software, Konnektivität, </w:t>
      </w:r>
      <w:proofErr w:type="spellStart"/>
      <w:r w:rsidRPr="00837B54">
        <w:rPr>
          <w:rFonts w:eastAsia="Times New Roman" w:cs="Times New Roman"/>
          <w:color w:val="222222"/>
          <w:sz w:val="22"/>
          <w:szCs w:val="24"/>
          <w:lang w:val="de-DE" w:eastAsia="zh-CN"/>
        </w:rPr>
        <w:t>IoT</w:t>
      </w:r>
      <w:proofErr w:type="spellEnd"/>
      <w:r w:rsidRPr="00837B54">
        <w:rPr>
          <w:rFonts w:eastAsia="Times New Roman" w:cs="Times New Roman"/>
          <w:color w:val="222222"/>
          <w:sz w:val="22"/>
          <w:szCs w:val="24"/>
          <w:lang w:val="de-DE" w:eastAsia="zh-CN"/>
        </w:rPr>
        <w:t xml:space="preserve">-Geräte-Cloud und </w:t>
      </w:r>
      <w:proofErr w:type="spellStart"/>
      <w:r w:rsidRPr="00837B54">
        <w:rPr>
          <w:rFonts w:eastAsia="Times New Roman" w:cs="Times New Roman"/>
          <w:color w:val="222222"/>
          <w:sz w:val="22"/>
          <w:szCs w:val="24"/>
          <w:lang w:val="de-DE" w:eastAsia="zh-CN"/>
        </w:rPr>
        <w:t>IoT</w:t>
      </w:r>
      <w:proofErr w:type="spellEnd"/>
      <w:r w:rsidRPr="00837B54">
        <w:rPr>
          <w:rFonts w:eastAsia="Times New Roman" w:cs="Times New Roman"/>
          <w:color w:val="222222"/>
          <w:sz w:val="22"/>
          <w:szCs w:val="24"/>
          <w:lang w:val="de-DE" w:eastAsia="zh-CN"/>
        </w:rPr>
        <w:t>-Anwendungen anbietet. Der Mehrwert für den Nutzer besteht darin, die Produktion zu optimieren, eine kürzere Markteinführungszeit zu erreichen, eine vorausschauende Wartung zu ermöglichen, das Nutzererlebnis zu verbessern und letztendlich die im gesamten Prozess gesammelten Daten durch die Bereitstellung von Mehrwertdiensten zu monetarisieren.</w:t>
      </w:r>
    </w:p>
    <w:p w:rsidR="00837B54" w:rsidRPr="0029120B" w:rsidRDefault="00837B54" w:rsidP="0029120B">
      <w:pPr>
        <w:keepLines w:val="0"/>
        <w:suppressAutoHyphens/>
        <w:spacing w:line="240" w:lineRule="auto"/>
        <w:rPr>
          <w:rFonts w:eastAsia="Times New Roman" w:cs="Times New Roman"/>
          <w:sz w:val="24"/>
          <w:szCs w:val="24"/>
          <w:lang w:val="de-DE" w:eastAsia="zh-CN"/>
        </w:rPr>
      </w:pPr>
    </w:p>
    <w:p w:rsidR="0029120B" w:rsidRPr="0029120B" w:rsidRDefault="0029120B" w:rsidP="0029120B">
      <w:pPr>
        <w:keepLines w:val="0"/>
        <w:suppressAutoHyphens/>
        <w:spacing w:line="240" w:lineRule="auto"/>
        <w:rPr>
          <w:rFonts w:eastAsia="Times New Roman" w:cs="Times New Roman"/>
          <w:sz w:val="24"/>
          <w:szCs w:val="32"/>
          <w:lang w:val="de-DE" w:eastAsia="zh-CN"/>
        </w:rPr>
      </w:pPr>
      <w:r w:rsidRPr="0029120B">
        <w:rPr>
          <w:rFonts w:eastAsia="Times New Roman" w:cs="Times New Roman"/>
          <w:b/>
          <w:color w:val="000000"/>
          <w:sz w:val="24"/>
          <w:szCs w:val="24"/>
          <w:lang w:val="de-DE" w:eastAsia="zh-CN"/>
        </w:rPr>
        <w:t>Über SECO</w:t>
      </w:r>
    </w:p>
    <w:p w:rsidR="0029120B" w:rsidRPr="0029120B" w:rsidRDefault="0029120B" w:rsidP="0029120B">
      <w:pPr>
        <w:keepLines w:val="0"/>
        <w:suppressAutoHyphens/>
        <w:spacing w:line="240" w:lineRule="auto"/>
        <w:rPr>
          <w:rFonts w:eastAsia="Times New Roman" w:cs="Calibri"/>
          <w:sz w:val="20"/>
          <w:szCs w:val="24"/>
          <w:lang w:val="de-DE" w:eastAsia="zh-CN"/>
        </w:rPr>
      </w:pPr>
      <w:r w:rsidRPr="0029120B">
        <w:rPr>
          <w:rFonts w:eastAsia="Times New Roman" w:cs="Times New Roman"/>
          <w:color w:val="000000"/>
          <w:sz w:val="20"/>
          <w:szCs w:val="24"/>
          <w:lang w:val="de-DE" w:eastAsia="zh-CN"/>
        </w:rPr>
        <w:t>Die SECO Group glänzt im Bereich Embedded Electronics und bietet innovative Lösungen für eine Vielzahl von Anwendungen, die von Standardmodulen (</w:t>
      </w:r>
      <w:proofErr w:type="spellStart"/>
      <w:r w:rsidRPr="0029120B">
        <w:rPr>
          <w:rFonts w:eastAsia="Times New Roman" w:cs="Times New Roman"/>
          <w:color w:val="000000"/>
          <w:sz w:val="20"/>
          <w:szCs w:val="24"/>
          <w:lang w:val="de-DE" w:eastAsia="zh-CN"/>
        </w:rPr>
        <w:t>Qseven</w:t>
      </w:r>
      <w:proofErr w:type="spellEnd"/>
      <w:r w:rsidRPr="0029120B">
        <w:rPr>
          <w:rFonts w:eastAsia="Times New Roman" w:cs="Times New Roman"/>
          <w:color w:val="000000"/>
          <w:sz w:val="20"/>
          <w:szCs w:val="24"/>
          <w:lang w:val="de-DE" w:eastAsia="zh-CN"/>
        </w:rPr>
        <w:t xml:space="preserve">®, COM </w:t>
      </w:r>
      <w:proofErr w:type="spellStart"/>
      <w:r w:rsidRPr="0029120B">
        <w:rPr>
          <w:rFonts w:eastAsia="Times New Roman" w:cs="Times New Roman"/>
          <w:color w:val="000000"/>
          <w:sz w:val="20"/>
          <w:szCs w:val="24"/>
          <w:lang w:val="de-DE" w:eastAsia="zh-CN"/>
        </w:rPr>
        <w:t>Express</w:t>
      </w:r>
      <w:r w:rsidRPr="0029120B">
        <w:rPr>
          <w:rFonts w:eastAsia="Times New Roman" w:cs="Times New Roman"/>
          <w:color w:val="000000"/>
          <w:sz w:val="20"/>
          <w:szCs w:val="24"/>
          <w:vertAlign w:val="superscript"/>
          <w:lang w:val="de-DE" w:eastAsia="zh-CN"/>
        </w:rPr>
        <w:t>TM</w:t>
      </w:r>
      <w:proofErr w:type="spellEnd"/>
      <w:r w:rsidRPr="0029120B">
        <w:rPr>
          <w:rFonts w:eastAsia="Times New Roman" w:cs="Times New Roman"/>
          <w:color w:val="000000"/>
          <w:sz w:val="20"/>
          <w:szCs w:val="24"/>
          <w:lang w:val="de-DE" w:eastAsia="zh-CN"/>
        </w:rPr>
        <w:t xml:space="preserve">, </w:t>
      </w:r>
      <w:proofErr w:type="spellStart"/>
      <w:r w:rsidRPr="0029120B">
        <w:rPr>
          <w:rFonts w:eastAsia="Times New Roman" w:cs="Times New Roman"/>
          <w:color w:val="000000"/>
          <w:sz w:val="20"/>
          <w:szCs w:val="24"/>
          <w:lang w:val="de-DE" w:eastAsia="zh-CN"/>
        </w:rPr>
        <w:t>SMARC</w:t>
      </w:r>
      <w:proofErr w:type="spellEnd"/>
      <w:r w:rsidRPr="0029120B">
        <w:rPr>
          <w:rFonts w:eastAsia="Times New Roman" w:cs="Times New Roman"/>
          <w:color w:val="000000"/>
          <w:sz w:val="20"/>
          <w:szCs w:val="24"/>
          <w:lang w:val="de-DE" w:eastAsia="zh-CN"/>
        </w:rPr>
        <w:t xml:space="preserve">, ETX®), SBCs, Systemen bis hin zu </w:t>
      </w:r>
      <w:proofErr w:type="spellStart"/>
      <w:r w:rsidRPr="0029120B">
        <w:rPr>
          <w:rFonts w:eastAsia="Times New Roman" w:cs="Times New Roman"/>
          <w:color w:val="000000"/>
          <w:sz w:val="20"/>
          <w:szCs w:val="24"/>
          <w:lang w:val="de-DE" w:eastAsia="zh-CN"/>
        </w:rPr>
        <w:t>Full</w:t>
      </w:r>
      <w:proofErr w:type="spellEnd"/>
      <w:r w:rsidRPr="0029120B">
        <w:rPr>
          <w:rFonts w:eastAsia="Times New Roman" w:cs="Times New Roman"/>
          <w:color w:val="000000"/>
          <w:sz w:val="20"/>
          <w:szCs w:val="24"/>
          <w:lang w:val="de-DE" w:eastAsia="zh-CN"/>
        </w:rPr>
        <w:t xml:space="preserve">-Custom-Lösungen reichen. Mit mehr als 40 Jahren Erfahrung und mehr als 250 Mitarbeitern wächst SECO kontinuierlich und ist mit Niederlassungen in Italien, Deutschland, USA, Indien und Taiwan weltweit tätig. SECO verwaltet den gesamten Produktionszyklus, von der Entwicklung und dem Design über die Fertigung bis hin zum Massenvertrieb, intern in Italien. Kreativität, Innovation und die Zusammenarbeit mit den wichtigsten Technologiepartnern sind die Grundlage für die Fähigkeit von SECO, die sich ständig ändernden Herausforderungen des Embedded-Marktes zu meistern. </w:t>
      </w:r>
      <w:hyperlink r:id="rId10" w:history="1">
        <w:r w:rsidRPr="0029120B">
          <w:rPr>
            <w:rFonts w:eastAsia="Times New Roman" w:cs="Times New Roman"/>
            <w:color w:val="0000FF"/>
            <w:sz w:val="20"/>
            <w:szCs w:val="24"/>
            <w:u w:val="single"/>
            <w:lang w:val="de-DE" w:eastAsia="zh-CN"/>
          </w:rPr>
          <w:t>www.seco.com</w:t>
        </w:r>
      </w:hyperlink>
    </w:p>
    <w:p w:rsidR="0029120B" w:rsidRPr="0029120B" w:rsidRDefault="0029120B" w:rsidP="0029120B">
      <w:pPr>
        <w:keepLines w:val="0"/>
        <w:suppressAutoHyphens/>
        <w:spacing w:after="0" w:line="240" w:lineRule="auto"/>
        <w:rPr>
          <w:rFonts w:eastAsia="Times New Roman" w:cs="Times New Roman"/>
          <w:sz w:val="20"/>
          <w:szCs w:val="24"/>
          <w:lang w:val="de-DE" w:eastAsia="zh-CN"/>
        </w:rPr>
      </w:pPr>
    </w:p>
    <w:p w:rsidR="0029120B" w:rsidRPr="0029120B" w:rsidRDefault="0029120B" w:rsidP="0029120B">
      <w:pPr>
        <w:keepLines w:val="0"/>
        <w:suppressAutoHyphens/>
        <w:spacing w:line="240" w:lineRule="auto"/>
        <w:rPr>
          <w:rFonts w:eastAsia="Times New Roman" w:cs="Times New Roman"/>
          <w:sz w:val="20"/>
          <w:szCs w:val="24"/>
          <w:lang w:val="de-DE" w:eastAsia="zh-CN"/>
        </w:rPr>
      </w:pPr>
      <w:r w:rsidRPr="0029120B">
        <w:rPr>
          <w:rFonts w:eastAsia="Times New Roman" w:cs="Times New Roman"/>
          <w:b/>
          <w:color w:val="000000"/>
          <w:sz w:val="20"/>
          <w:szCs w:val="24"/>
          <w:lang w:val="de-DE" w:eastAsia="zh-CN"/>
        </w:rPr>
        <w:t>ANSPRECHPARTNER</w:t>
      </w:r>
    </w:p>
    <w:p w:rsidR="00826868" w:rsidRPr="0029120B" w:rsidRDefault="00870C5C" w:rsidP="00837B54">
      <w:pPr>
        <w:keepLines w:val="0"/>
        <w:suppressAutoHyphens/>
        <w:spacing w:line="240" w:lineRule="auto"/>
        <w:jc w:val="left"/>
      </w:pPr>
      <w:hyperlink r:id="rId11" w:history="1">
        <w:r w:rsidR="0029120B" w:rsidRPr="0029120B">
          <w:rPr>
            <w:rStyle w:val="Collegamentoipertestuale"/>
            <w:rFonts w:eastAsia="Times New Roman" w:cs="Times New Roman"/>
            <w:sz w:val="20"/>
            <w:szCs w:val="24"/>
            <w:lang w:val="de-DE" w:eastAsia="zh-CN"/>
          </w:rPr>
          <w:t>marcom@seco.com</w:t>
        </w:r>
      </w:hyperlink>
    </w:p>
    <w:sectPr w:rsidR="00826868" w:rsidRPr="0029120B" w:rsidSect="00362932">
      <w:headerReference w:type="even" r:id="rId12"/>
      <w:headerReference w:type="default" r:id="rId13"/>
      <w:footerReference w:type="default" r:id="rId14"/>
      <w:pgSz w:w="11906" w:h="16838"/>
      <w:pgMar w:top="1134"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2FF" w:rsidRDefault="00FE42FF" w:rsidP="00C87F48">
      <w:pPr>
        <w:spacing w:after="0" w:line="240" w:lineRule="auto"/>
      </w:pPr>
      <w:r>
        <w:separator/>
      </w:r>
    </w:p>
  </w:endnote>
  <w:endnote w:type="continuationSeparator" w:id="0">
    <w:p w:rsidR="00FE42FF" w:rsidRDefault="00FE42FF" w:rsidP="00C87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9"/>
      <w:gridCol w:w="1724"/>
      <w:gridCol w:w="1724"/>
      <w:gridCol w:w="1724"/>
      <w:gridCol w:w="1724"/>
      <w:gridCol w:w="1724"/>
    </w:tblGrid>
    <w:tr w:rsidR="00067F82" w:rsidTr="00567D04">
      <w:trPr>
        <w:trHeight w:val="271"/>
      </w:trPr>
      <w:tc>
        <w:tcPr>
          <w:tcW w:w="10349" w:type="dxa"/>
          <w:gridSpan w:val="6"/>
          <w:shd w:val="clear" w:color="auto" w:fill="auto"/>
          <w:vAlign w:val="center"/>
        </w:tcPr>
        <w:p w:rsidR="00067F82" w:rsidRPr="00110150" w:rsidRDefault="00067F82" w:rsidP="00067F82">
          <w:pPr>
            <w:pStyle w:val="Pidipagina"/>
            <w:jc w:val="center"/>
            <w:rPr>
              <w:sz w:val="18"/>
            </w:rPr>
          </w:pPr>
          <w:r w:rsidRPr="00110150">
            <w:rPr>
              <w:sz w:val="18"/>
            </w:rPr>
            <w:t>WWW.SECO.COM</w:t>
          </w:r>
        </w:p>
        <w:p w:rsidR="00067F82" w:rsidRPr="0029120B" w:rsidRDefault="00067F82" w:rsidP="00067F82">
          <w:pPr>
            <w:pStyle w:val="Pidipagina"/>
            <w:jc w:val="center"/>
            <w:rPr>
              <w:b/>
              <w:color w:val="FFFFFF"/>
            </w:rPr>
          </w:pPr>
        </w:p>
      </w:tc>
    </w:tr>
    <w:tr w:rsidR="000F433F" w:rsidTr="0029120B">
      <w:trPr>
        <w:trHeight w:val="271"/>
      </w:trPr>
      <w:tc>
        <w:tcPr>
          <w:tcW w:w="1729" w:type="dxa"/>
          <w:shd w:val="clear" w:color="auto" w:fill="000000"/>
          <w:vAlign w:val="center"/>
        </w:tcPr>
        <w:p w:rsidR="000F433F" w:rsidRPr="0029120B" w:rsidRDefault="000F433F" w:rsidP="00067F82">
          <w:pPr>
            <w:pStyle w:val="Pidipagina"/>
            <w:jc w:val="center"/>
            <w:rPr>
              <w:color w:val="FFFFFF"/>
            </w:rPr>
          </w:pPr>
          <w:r w:rsidRPr="0029120B">
            <w:rPr>
              <w:color w:val="FFFFFF"/>
            </w:rPr>
            <w:t>AREZZO</w:t>
          </w:r>
        </w:p>
      </w:tc>
      <w:tc>
        <w:tcPr>
          <w:tcW w:w="1724" w:type="dxa"/>
          <w:shd w:val="clear" w:color="auto" w:fill="000000"/>
          <w:vAlign w:val="center"/>
        </w:tcPr>
        <w:p w:rsidR="000F433F" w:rsidRPr="0029120B" w:rsidRDefault="000F433F" w:rsidP="00067F82">
          <w:pPr>
            <w:pStyle w:val="Pidipagina"/>
            <w:jc w:val="center"/>
            <w:rPr>
              <w:color w:val="FFFFFF"/>
            </w:rPr>
          </w:pPr>
          <w:r w:rsidRPr="0029120B">
            <w:rPr>
              <w:color w:val="FFFFFF"/>
            </w:rPr>
            <w:t>MILAN</w:t>
          </w:r>
        </w:p>
      </w:tc>
      <w:tc>
        <w:tcPr>
          <w:tcW w:w="1724" w:type="dxa"/>
          <w:shd w:val="clear" w:color="auto" w:fill="000000"/>
          <w:vAlign w:val="center"/>
        </w:tcPr>
        <w:p w:rsidR="000F433F" w:rsidRPr="0029120B" w:rsidRDefault="00067F82" w:rsidP="00067F82">
          <w:pPr>
            <w:pStyle w:val="Pidipagina"/>
            <w:jc w:val="center"/>
            <w:rPr>
              <w:color w:val="FFFFFF"/>
            </w:rPr>
          </w:pPr>
          <w:r w:rsidRPr="0029120B">
            <w:rPr>
              <w:color w:val="FFFFFF"/>
            </w:rPr>
            <w:t>FRANKFURT</w:t>
          </w:r>
        </w:p>
      </w:tc>
      <w:tc>
        <w:tcPr>
          <w:tcW w:w="1724" w:type="dxa"/>
          <w:shd w:val="clear" w:color="auto" w:fill="000000"/>
          <w:vAlign w:val="center"/>
        </w:tcPr>
        <w:p w:rsidR="000F433F" w:rsidRPr="0029120B" w:rsidRDefault="00067F82" w:rsidP="00067F82">
          <w:pPr>
            <w:pStyle w:val="Pidipagina"/>
            <w:jc w:val="center"/>
            <w:rPr>
              <w:color w:val="FFFFFF"/>
            </w:rPr>
          </w:pPr>
          <w:r w:rsidRPr="0029120B">
            <w:rPr>
              <w:color w:val="FFFFFF"/>
            </w:rPr>
            <w:t>BOSTON</w:t>
          </w:r>
        </w:p>
      </w:tc>
      <w:tc>
        <w:tcPr>
          <w:tcW w:w="1724" w:type="dxa"/>
          <w:shd w:val="clear" w:color="auto" w:fill="000000"/>
          <w:vAlign w:val="center"/>
        </w:tcPr>
        <w:p w:rsidR="000F433F" w:rsidRPr="0029120B" w:rsidRDefault="00067F82" w:rsidP="00067F82">
          <w:pPr>
            <w:pStyle w:val="Pidipagina"/>
            <w:jc w:val="center"/>
            <w:rPr>
              <w:color w:val="FFFFFF"/>
            </w:rPr>
          </w:pPr>
          <w:r w:rsidRPr="0029120B">
            <w:rPr>
              <w:color w:val="FFFFFF"/>
            </w:rPr>
            <w:t>BANGALORE</w:t>
          </w:r>
        </w:p>
      </w:tc>
      <w:tc>
        <w:tcPr>
          <w:tcW w:w="1724" w:type="dxa"/>
          <w:shd w:val="clear" w:color="auto" w:fill="000000"/>
          <w:vAlign w:val="center"/>
        </w:tcPr>
        <w:p w:rsidR="000F433F" w:rsidRPr="0029120B" w:rsidRDefault="00067F82" w:rsidP="00067F82">
          <w:pPr>
            <w:pStyle w:val="Pidipagina"/>
            <w:jc w:val="center"/>
            <w:rPr>
              <w:color w:val="FFFFFF"/>
            </w:rPr>
          </w:pPr>
          <w:r w:rsidRPr="0029120B">
            <w:rPr>
              <w:color w:val="FFFFFF"/>
            </w:rPr>
            <w:t>TAIPEI</w:t>
          </w:r>
        </w:p>
      </w:tc>
    </w:tr>
    <w:tr w:rsidR="00067F82" w:rsidTr="00567D04">
      <w:tc>
        <w:tcPr>
          <w:tcW w:w="10349" w:type="dxa"/>
          <w:gridSpan w:val="6"/>
        </w:tcPr>
        <w:p w:rsidR="00067F82" w:rsidRDefault="008A7243" w:rsidP="00567D04">
          <w:pPr>
            <w:pStyle w:val="Pidipagina"/>
            <w:jc w:val="center"/>
          </w:pPr>
          <w:r>
            <w:rPr>
              <w:noProof/>
              <w:lang w:eastAsia="it-IT"/>
            </w:rPr>
            <w:drawing>
              <wp:inline distT="0" distB="0" distL="0" distR="0">
                <wp:extent cx="4998085" cy="483870"/>
                <wp:effectExtent l="0" t="0" r="0" b="0"/>
                <wp:docPr id="4" name="Immagin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8085" cy="483870"/>
                        </a:xfrm>
                        <a:prstGeom prst="rect">
                          <a:avLst/>
                        </a:prstGeom>
                        <a:noFill/>
                        <a:ln>
                          <a:noFill/>
                        </a:ln>
                      </pic:spPr>
                    </pic:pic>
                  </a:graphicData>
                </a:graphic>
              </wp:inline>
            </w:drawing>
          </w:r>
        </w:p>
      </w:tc>
    </w:tr>
  </w:tbl>
  <w:p w:rsidR="003E6271" w:rsidRDefault="003E627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2FF" w:rsidRDefault="00FE42FF" w:rsidP="00C87F48">
      <w:pPr>
        <w:spacing w:after="0" w:line="240" w:lineRule="auto"/>
      </w:pPr>
      <w:r>
        <w:separator/>
      </w:r>
    </w:p>
  </w:footnote>
  <w:footnote w:type="continuationSeparator" w:id="0">
    <w:p w:rsidR="00FE42FF" w:rsidRDefault="00FE42FF" w:rsidP="00C87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11A" w:rsidRDefault="008A7243">
    <w:pPr>
      <w:pStyle w:val="Intestazione"/>
    </w:pPr>
    <w:r>
      <w:rPr>
        <w:noProof/>
        <w:lang w:eastAsia="it-IT"/>
      </w:rPr>
      <w:drawing>
        <wp:inline distT="0" distB="0" distL="0" distR="0">
          <wp:extent cx="2825750" cy="1684020"/>
          <wp:effectExtent l="0" t="0" r="0" b="0"/>
          <wp:docPr id="6" name="Immagine 1" descr="SE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750" cy="16840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17"/>
      <w:gridCol w:w="5833"/>
      <w:gridCol w:w="160"/>
      <w:gridCol w:w="160"/>
      <w:gridCol w:w="160"/>
      <w:gridCol w:w="160"/>
      <w:gridCol w:w="160"/>
      <w:gridCol w:w="160"/>
      <w:gridCol w:w="160"/>
      <w:gridCol w:w="160"/>
      <w:gridCol w:w="160"/>
      <w:gridCol w:w="160"/>
      <w:gridCol w:w="160"/>
    </w:tblGrid>
    <w:tr w:rsidR="003A7D5A" w:rsidTr="006C2517">
      <w:trPr>
        <w:trHeight w:val="226"/>
      </w:trPr>
      <w:tc>
        <w:tcPr>
          <w:tcW w:w="1418" w:type="dxa"/>
          <w:tcBorders>
            <w:top w:val="nil"/>
            <w:left w:val="nil"/>
            <w:bottom w:val="nil"/>
            <w:right w:val="nil"/>
          </w:tcBorders>
        </w:tcPr>
        <w:p w:rsidR="003A7D5A" w:rsidRDefault="003A7D5A" w:rsidP="000856EA">
          <w:pPr>
            <w:pStyle w:val="Intestazione"/>
            <w:jc w:val="left"/>
          </w:pPr>
          <w:bookmarkStart w:id="1" w:name="_Hlk511983232"/>
          <w:r>
            <w:rPr>
              <w:noProof/>
              <w:lang w:eastAsia="it-IT"/>
            </w:rPr>
            <w:drawing>
              <wp:inline distT="0" distB="0" distL="0" distR="0" wp14:anchorId="56A6ED33" wp14:editId="5CE69F62">
                <wp:extent cx="768096" cy="447101"/>
                <wp:effectExtent l="0" t="0" r="0" b="0"/>
                <wp:docPr id="2" name="Immagine 2" descr="SE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263" cy="465243"/>
                        </a:xfrm>
                        <a:prstGeom prst="rect">
                          <a:avLst/>
                        </a:prstGeom>
                        <a:noFill/>
                        <a:ln>
                          <a:noFill/>
                        </a:ln>
                      </pic:spPr>
                    </pic:pic>
                  </a:graphicData>
                </a:graphic>
              </wp:inline>
            </w:drawing>
          </w:r>
        </w:p>
      </w:tc>
      <w:tc>
        <w:tcPr>
          <w:tcW w:w="1417" w:type="dxa"/>
          <w:tcBorders>
            <w:top w:val="nil"/>
            <w:left w:val="nil"/>
            <w:bottom w:val="nil"/>
            <w:right w:val="nil"/>
          </w:tcBorders>
        </w:tcPr>
        <w:p w:rsidR="003A7D5A" w:rsidRPr="0029120B" w:rsidRDefault="003A7D5A" w:rsidP="003A7D5A">
          <w:pPr>
            <w:pStyle w:val="Intestazione"/>
            <w:jc w:val="left"/>
            <w:rPr>
              <w:b/>
              <w:color w:val="595959"/>
              <w:sz w:val="12"/>
            </w:rPr>
          </w:pPr>
          <w:r w:rsidRPr="0029120B">
            <w:rPr>
              <w:b/>
              <w:color w:val="595959"/>
              <w:sz w:val="12"/>
            </w:rPr>
            <w:t>SECO S.p.A.</w:t>
          </w:r>
          <w:r w:rsidRPr="0029120B">
            <w:rPr>
              <w:b/>
              <w:color w:val="595959"/>
              <w:sz w:val="12"/>
            </w:rPr>
            <w:tab/>
          </w:r>
        </w:p>
        <w:p w:rsidR="003A7D5A" w:rsidRPr="0029120B" w:rsidRDefault="003A7D5A" w:rsidP="003A7D5A">
          <w:pPr>
            <w:pStyle w:val="Intestazione"/>
            <w:jc w:val="left"/>
            <w:rPr>
              <w:color w:val="595959"/>
              <w:sz w:val="12"/>
            </w:rPr>
          </w:pPr>
          <w:r w:rsidRPr="0029120B">
            <w:rPr>
              <w:color w:val="595959"/>
              <w:sz w:val="12"/>
            </w:rPr>
            <w:t>Via Calamandrei, 91</w:t>
          </w:r>
        </w:p>
        <w:p w:rsidR="003A7D5A" w:rsidRPr="0029120B" w:rsidRDefault="003A7D5A" w:rsidP="003A7D5A">
          <w:pPr>
            <w:pStyle w:val="Intestazione"/>
            <w:jc w:val="left"/>
            <w:rPr>
              <w:color w:val="595959"/>
              <w:sz w:val="12"/>
            </w:rPr>
          </w:pPr>
          <w:r w:rsidRPr="0029120B">
            <w:rPr>
              <w:color w:val="595959"/>
              <w:sz w:val="12"/>
            </w:rPr>
            <w:t xml:space="preserve">52100 Arezzo – </w:t>
          </w:r>
          <w:proofErr w:type="spellStart"/>
          <w:r w:rsidRPr="0029120B">
            <w:rPr>
              <w:color w:val="595959"/>
              <w:sz w:val="12"/>
            </w:rPr>
            <w:t>Italy</w:t>
          </w:r>
          <w:proofErr w:type="spellEnd"/>
        </w:p>
        <w:p w:rsidR="003A7D5A" w:rsidRPr="0029120B" w:rsidRDefault="003A7D5A" w:rsidP="003A7D5A">
          <w:pPr>
            <w:pStyle w:val="Intestazione"/>
            <w:jc w:val="left"/>
            <w:rPr>
              <w:color w:val="595959"/>
              <w:sz w:val="12"/>
            </w:rPr>
          </w:pPr>
          <w:proofErr w:type="spellStart"/>
          <w:r w:rsidRPr="0029120B">
            <w:rPr>
              <w:color w:val="595959"/>
              <w:sz w:val="12"/>
            </w:rPr>
            <w:t>Ph</w:t>
          </w:r>
          <w:proofErr w:type="spellEnd"/>
          <w:r w:rsidRPr="0029120B">
            <w:rPr>
              <w:color w:val="595959"/>
              <w:sz w:val="12"/>
            </w:rPr>
            <w:t>: +39 0575 26979</w:t>
          </w:r>
        </w:p>
        <w:p w:rsidR="003A7D5A" w:rsidRPr="0029120B" w:rsidRDefault="003A7D5A" w:rsidP="003A7D5A">
          <w:pPr>
            <w:pStyle w:val="Intestazione"/>
            <w:jc w:val="left"/>
            <w:rPr>
              <w:b/>
              <w:color w:val="595959"/>
              <w:sz w:val="12"/>
            </w:rPr>
          </w:pPr>
          <w:r w:rsidRPr="0029120B">
            <w:rPr>
              <w:color w:val="595959"/>
              <w:sz w:val="12"/>
            </w:rPr>
            <w:t>Fax: +39 0575 350210</w:t>
          </w:r>
        </w:p>
      </w:tc>
      <w:tc>
        <w:tcPr>
          <w:tcW w:w="5833" w:type="dxa"/>
          <w:tcBorders>
            <w:top w:val="nil"/>
            <w:left w:val="nil"/>
            <w:bottom w:val="nil"/>
            <w:right w:val="nil"/>
          </w:tcBorders>
        </w:tcPr>
        <w:p w:rsidR="003A7D5A" w:rsidRPr="0029120B" w:rsidRDefault="003A7D5A" w:rsidP="003A7D5A">
          <w:pPr>
            <w:pStyle w:val="Intestazione"/>
            <w:jc w:val="left"/>
            <w:rPr>
              <w:color w:val="595959"/>
              <w:sz w:val="12"/>
              <w:lang w:val="en-GB"/>
            </w:rPr>
          </w:pPr>
          <w:r w:rsidRPr="0029120B">
            <w:rPr>
              <w:color w:val="595959"/>
              <w:sz w:val="12"/>
              <w:lang w:val="en-GB"/>
            </w:rPr>
            <w:t>P.IVA – VAT IT 00325250512</w:t>
          </w:r>
        </w:p>
        <w:p w:rsidR="003A7D5A" w:rsidRPr="0029120B" w:rsidRDefault="003A7D5A" w:rsidP="003A7D5A">
          <w:pPr>
            <w:pStyle w:val="Intestazione"/>
            <w:jc w:val="left"/>
            <w:rPr>
              <w:color w:val="595959"/>
              <w:sz w:val="12"/>
            </w:rPr>
          </w:pPr>
          <w:r w:rsidRPr="0029120B">
            <w:rPr>
              <w:color w:val="595959"/>
              <w:sz w:val="12"/>
              <w:lang w:val="en-GB"/>
            </w:rPr>
            <w:t xml:space="preserve">Cap. Soc. </w:t>
          </w:r>
          <w:r w:rsidRPr="0029120B">
            <w:rPr>
              <w:color w:val="595959"/>
              <w:sz w:val="12"/>
            </w:rPr>
            <w:t xml:space="preserve">€ </w:t>
          </w:r>
          <w:r w:rsidR="006C2517" w:rsidRPr="0029120B">
            <w:rPr>
              <w:color w:val="595959"/>
              <w:sz w:val="12"/>
            </w:rPr>
            <w:t>763.439 i.v.</w:t>
          </w:r>
        </w:p>
        <w:p w:rsidR="003A7D5A" w:rsidRPr="0029120B" w:rsidRDefault="003A7D5A" w:rsidP="003A7D5A">
          <w:pPr>
            <w:pStyle w:val="Intestazione"/>
            <w:jc w:val="left"/>
            <w:rPr>
              <w:color w:val="595959"/>
              <w:sz w:val="12"/>
            </w:rPr>
          </w:pPr>
          <w:r w:rsidRPr="0029120B">
            <w:rPr>
              <w:color w:val="595959"/>
              <w:sz w:val="12"/>
            </w:rPr>
            <w:t>Reg. Imprese n. 4196 Arezzo</w:t>
          </w:r>
        </w:p>
        <w:p w:rsidR="003A7D5A" w:rsidRPr="0029120B" w:rsidRDefault="003A7D5A" w:rsidP="003A7D5A">
          <w:pPr>
            <w:pStyle w:val="Intestazione"/>
            <w:jc w:val="left"/>
            <w:rPr>
              <w:color w:val="595959"/>
              <w:sz w:val="12"/>
            </w:rPr>
          </w:pPr>
          <w:r w:rsidRPr="0029120B">
            <w:rPr>
              <w:color w:val="595959"/>
              <w:sz w:val="12"/>
            </w:rPr>
            <w:t>REA n. 70645</w:t>
          </w:r>
        </w:p>
        <w:p w:rsidR="003A7D5A" w:rsidRPr="0029120B" w:rsidRDefault="003A7D5A" w:rsidP="003A7D5A">
          <w:pPr>
            <w:pStyle w:val="Intestazione"/>
            <w:jc w:val="left"/>
            <w:rPr>
              <w:color w:val="595959"/>
              <w:sz w:val="10"/>
            </w:rPr>
          </w:pPr>
          <w:r w:rsidRPr="0029120B">
            <w:rPr>
              <w:color w:val="595959"/>
              <w:sz w:val="12"/>
            </w:rPr>
            <w:t>Meccanografico AR007079</w:t>
          </w:r>
          <w:r w:rsidRPr="0029120B">
            <w:rPr>
              <w:color w:val="595959"/>
              <w:sz w:val="10"/>
            </w:rPr>
            <w:tab/>
          </w:r>
        </w:p>
      </w:tc>
      <w:tc>
        <w:tcPr>
          <w:tcW w:w="160" w:type="dxa"/>
          <w:tcBorders>
            <w:top w:val="nil"/>
            <w:left w:val="nil"/>
            <w:bottom w:val="nil"/>
            <w:right w:val="nil"/>
          </w:tcBorders>
        </w:tcPr>
        <w:p w:rsidR="003A7D5A" w:rsidRDefault="003A7D5A" w:rsidP="000856EA">
          <w:pPr>
            <w:pStyle w:val="Intestazione"/>
            <w:jc w:val="left"/>
          </w:pPr>
        </w:p>
      </w:tc>
      <w:tc>
        <w:tcPr>
          <w:tcW w:w="160" w:type="dxa"/>
          <w:tcBorders>
            <w:top w:val="nil"/>
            <w:left w:val="nil"/>
            <w:bottom w:val="nil"/>
            <w:right w:val="nil"/>
          </w:tcBorders>
        </w:tcPr>
        <w:p w:rsidR="003A7D5A" w:rsidRDefault="003A7D5A" w:rsidP="000856EA">
          <w:pPr>
            <w:pStyle w:val="Intestazione"/>
            <w:jc w:val="left"/>
          </w:pPr>
        </w:p>
      </w:tc>
      <w:tc>
        <w:tcPr>
          <w:tcW w:w="160" w:type="dxa"/>
          <w:tcBorders>
            <w:top w:val="nil"/>
            <w:left w:val="nil"/>
            <w:bottom w:val="nil"/>
            <w:right w:val="nil"/>
          </w:tcBorders>
        </w:tcPr>
        <w:p w:rsidR="003A7D5A" w:rsidRDefault="003A7D5A" w:rsidP="000856EA">
          <w:pPr>
            <w:pStyle w:val="Intestazione"/>
            <w:jc w:val="left"/>
          </w:pPr>
        </w:p>
      </w:tc>
      <w:tc>
        <w:tcPr>
          <w:tcW w:w="160" w:type="dxa"/>
          <w:tcBorders>
            <w:top w:val="nil"/>
            <w:left w:val="nil"/>
            <w:bottom w:val="nil"/>
            <w:right w:val="nil"/>
          </w:tcBorders>
        </w:tcPr>
        <w:p w:rsidR="003A7D5A" w:rsidRDefault="003A7D5A" w:rsidP="000856EA">
          <w:pPr>
            <w:pStyle w:val="Intestazione"/>
            <w:jc w:val="left"/>
          </w:pPr>
        </w:p>
      </w:tc>
      <w:tc>
        <w:tcPr>
          <w:tcW w:w="160" w:type="dxa"/>
          <w:tcBorders>
            <w:top w:val="nil"/>
            <w:left w:val="nil"/>
            <w:bottom w:val="nil"/>
            <w:right w:val="nil"/>
          </w:tcBorders>
        </w:tcPr>
        <w:p w:rsidR="003A7D5A" w:rsidRDefault="003A7D5A" w:rsidP="000856EA">
          <w:pPr>
            <w:pStyle w:val="Intestazione"/>
            <w:jc w:val="left"/>
          </w:pPr>
        </w:p>
      </w:tc>
      <w:tc>
        <w:tcPr>
          <w:tcW w:w="160" w:type="dxa"/>
          <w:tcBorders>
            <w:top w:val="nil"/>
            <w:left w:val="nil"/>
            <w:bottom w:val="nil"/>
            <w:right w:val="nil"/>
          </w:tcBorders>
        </w:tcPr>
        <w:p w:rsidR="003A7D5A" w:rsidRDefault="003A7D5A" w:rsidP="000856EA">
          <w:pPr>
            <w:pStyle w:val="Intestazione"/>
            <w:jc w:val="left"/>
          </w:pPr>
        </w:p>
      </w:tc>
      <w:tc>
        <w:tcPr>
          <w:tcW w:w="160" w:type="dxa"/>
          <w:tcBorders>
            <w:top w:val="nil"/>
            <w:left w:val="nil"/>
            <w:bottom w:val="nil"/>
            <w:right w:val="nil"/>
          </w:tcBorders>
        </w:tcPr>
        <w:p w:rsidR="003A7D5A" w:rsidRDefault="003A7D5A" w:rsidP="000856EA">
          <w:pPr>
            <w:pStyle w:val="Intestazione"/>
            <w:jc w:val="left"/>
          </w:pPr>
        </w:p>
      </w:tc>
      <w:tc>
        <w:tcPr>
          <w:tcW w:w="160" w:type="dxa"/>
          <w:tcBorders>
            <w:top w:val="nil"/>
            <w:left w:val="nil"/>
            <w:bottom w:val="nil"/>
            <w:right w:val="nil"/>
          </w:tcBorders>
        </w:tcPr>
        <w:p w:rsidR="003A7D5A" w:rsidRDefault="003A7D5A" w:rsidP="000856EA">
          <w:pPr>
            <w:pStyle w:val="Intestazione"/>
            <w:jc w:val="left"/>
          </w:pPr>
        </w:p>
      </w:tc>
      <w:tc>
        <w:tcPr>
          <w:tcW w:w="160" w:type="dxa"/>
          <w:tcBorders>
            <w:top w:val="nil"/>
            <w:left w:val="nil"/>
            <w:bottom w:val="nil"/>
            <w:right w:val="nil"/>
          </w:tcBorders>
        </w:tcPr>
        <w:p w:rsidR="003A7D5A" w:rsidRDefault="003A7D5A" w:rsidP="000856EA">
          <w:pPr>
            <w:pStyle w:val="Intestazione"/>
            <w:jc w:val="left"/>
          </w:pPr>
        </w:p>
      </w:tc>
      <w:tc>
        <w:tcPr>
          <w:tcW w:w="160" w:type="dxa"/>
          <w:tcBorders>
            <w:top w:val="nil"/>
            <w:left w:val="nil"/>
            <w:bottom w:val="nil"/>
            <w:right w:val="nil"/>
          </w:tcBorders>
        </w:tcPr>
        <w:p w:rsidR="003A7D5A" w:rsidRDefault="003A7D5A" w:rsidP="000856EA">
          <w:pPr>
            <w:pStyle w:val="Intestazione"/>
            <w:jc w:val="left"/>
          </w:pPr>
        </w:p>
      </w:tc>
      <w:tc>
        <w:tcPr>
          <w:tcW w:w="160" w:type="dxa"/>
          <w:tcBorders>
            <w:top w:val="nil"/>
            <w:left w:val="nil"/>
            <w:bottom w:val="nil"/>
            <w:right w:val="nil"/>
          </w:tcBorders>
        </w:tcPr>
        <w:p w:rsidR="003A7D5A" w:rsidRDefault="003A7D5A" w:rsidP="000856EA">
          <w:pPr>
            <w:pStyle w:val="Intestazione"/>
            <w:jc w:val="left"/>
          </w:pPr>
        </w:p>
      </w:tc>
    </w:tr>
    <w:bookmarkEnd w:id="1"/>
  </w:tbl>
  <w:p w:rsidR="003E6271" w:rsidRDefault="003E6271">
    <w:pPr>
      <w:pStyle w:val="Intestazione"/>
    </w:pPr>
  </w:p>
  <w:p w:rsidR="00826868" w:rsidRDefault="0082686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93D44"/>
    <w:multiLevelType w:val="multilevel"/>
    <w:tmpl w:val="CFAC7B28"/>
    <w:lvl w:ilvl="0">
      <w:start w:val="1"/>
      <w:numFmt w:val="decimal"/>
      <w:pStyle w:val="Titolo1"/>
      <w:lvlText w:val="%1"/>
      <w:lvlJc w:val="left"/>
      <w:pPr>
        <w:ind w:left="432" w:hanging="432"/>
      </w:pPr>
      <w:rPr>
        <w:rFonts w:ascii="Century Gothic" w:eastAsiaTheme="majorEastAsia" w:hAnsi="Century Gothic" w:cstheme="majorBidi"/>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8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7243"/>
    <w:rsid w:val="00031518"/>
    <w:rsid w:val="0006065D"/>
    <w:rsid w:val="00067F82"/>
    <w:rsid w:val="00074406"/>
    <w:rsid w:val="000856EA"/>
    <w:rsid w:val="000A1536"/>
    <w:rsid w:val="000C218C"/>
    <w:rsid w:val="000C6784"/>
    <w:rsid w:val="000D2EF4"/>
    <w:rsid w:val="000E1B12"/>
    <w:rsid w:val="000F433F"/>
    <w:rsid w:val="00110150"/>
    <w:rsid w:val="00113B4A"/>
    <w:rsid w:val="00125E51"/>
    <w:rsid w:val="00131842"/>
    <w:rsid w:val="00134D27"/>
    <w:rsid w:val="00140553"/>
    <w:rsid w:val="00143AB2"/>
    <w:rsid w:val="00153B8F"/>
    <w:rsid w:val="00184E11"/>
    <w:rsid w:val="001873F6"/>
    <w:rsid w:val="001B4D75"/>
    <w:rsid w:val="001E3CD5"/>
    <w:rsid w:val="002260FA"/>
    <w:rsid w:val="0029120B"/>
    <w:rsid w:val="002C293D"/>
    <w:rsid w:val="002D5605"/>
    <w:rsid w:val="002F11FC"/>
    <w:rsid w:val="003039F9"/>
    <w:rsid w:val="00333A44"/>
    <w:rsid w:val="00337D87"/>
    <w:rsid w:val="0035644A"/>
    <w:rsid w:val="00362932"/>
    <w:rsid w:val="00377A91"/>
    <w:rsid w:val="003A7D5A"/>
    <w:rsid w:val="003D2E6E"/>
    <w:rsid w:val="003E6271"/>
    <w:rsid w:val="003F0FF3"/>
    <w:rsid w:val="0041269B"/>
    <w:rsid w:val="0041781A"/>
    <w:rsid w:val="00481864"/>
    <w:rsid w:val="00515C61"/>
    <w:rsid w:val="0052109E"/>
    <w:rsid w:val="005245F2"/>
    <w:rsid w:val="0056793C"/>
    <w:rsid w:val="00567D04"/>
    <w:rsid w:val="005A6547"/>
    <w:rsid w:val="005B5773"/>
    <w:rsid w:val="005C2B51"/>
    <w:rsid w:val="005E31AC"/>
    <w:rsid w:val="005F59F6"/>
    <w:rsid w:val="006100D8"/>
    <w:rsid w:val="00613DFF"/>
    <w:rsid w:val="00630231"/>
    <w:rsid w:val="00667B19"/>
    <w:rsid w:val="00691A3F"/>
    <w:rsid w:val="00693ED0"/>
    <w:rsid w:val="006A5093"/>
    <w:rsid w:val="006B6D79"/>
    <w:rsid w:val="006C2517"/>
    <w:rsid w:val="006D66C4"/>
    <w:rsid w:val="006D7F6B"/>
    <w:rsid w:val="00715461"/>
    <w:rsid w:val="007344E8"/>
    <w:rsid w:val="00802DE7"/>
    <w:rsid w:val="00826868"/>
    <w:rsid w:val="00837B54"/>
    <w:rsid w:val="0086109A"/>
    <w:rsid w:val="0086416D"/>
    <w:rsid w:val="00866284"/>
    <w:rsid w:val="00870C5C"/>
    <w:rsid w:val="008977CD"/>
    <w:rsid w:val="008A7243"/>
    <w:rsid w:val="00922E84"/>
    <w:rsid w:val="00923B68"/>
    <w:rsid w:val="00927EEE"/>
    <w:rsid w:val="00944BEA"/>
    <w:rsid w:val="00983815"/>
    <w:rsid w:val="00A1330D"/>
    <w:rsid w:val="00A77094"/>
    <w:rsid w:val="00B048FC"/>
    <w:rsid w:val="00B24591"/>
    <w:rsid w:val="00B43657"/>
    <w:rsid w:val="00B51F64"/>
    <w:rsid w:val="00B55A80"/>
    <w:rsid w:val="00B81B17"/>
    <w:rsid w:val="00B9011A"/>
    <w:rsid w:val="00BA508A"/>
    <w:rsid w:val="00BB5CB3"/>
    <w:rsid w:val="00BD6CB8"/>
    <w:rsid w:val="00BE7EE5"/>
    <w:rsid w:val="00BF3BC5"/>
    <w:rsid w:val="00C215B5"/>
    <w:rsid w:val="00C61961"/>
    <w:rsid w:val="00C75057"/>
    <w:rsid w:val="00C76218"/>
    <w:rsid w:val="00C858A0"/>
    <w:rsid w:val="00C87F48"/>
    <w:rsid w:val="00C9030E"/>
    <w:rsid w:val="00CF16F9"/>
    <w:rsid w:val="00D00CCE"/>
    <w:rsid w:val="00D2657D"/>
    <w:rsid w:val="00D55083"/>
    <w:rsid w:val="00D75A23"/>
    <w:rsid w:val="00E36F8B"/>
    <w:rsid w:val="00E37C71"/>
    <w:rsid w:val="00E92BC4"/>
    <w:rsid w:val="00EC6535"/>
    <w:rsid w:val="00F07DCA"/>
    <w:rsid w:val="00F93421"/>
    <w:rsid w:val="00FB7597"/>
    <w:rsid w:val="00FE2564"/>
    <w:rsid w:val="00FE42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99F3"/>
  <w15:docId w15:val="{EC52C60C-FD06-43DB-ACCE-090DDC3C1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16"/>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344E8"/>
    <w:pPr>
      <w:keepLines/>
      <w:jc w:val="both"/>
    </w:pPr>
  </w:style>
  <w:style w:type="paragraph" w:styleId="Titolo1">
    <w:name w:val="heading 1"/>
    <w:basedOn w:val="Normale"/>
    <w:next w:val="Titolo2"/>
    <w:link w:val="Titolo1Carattere"/>
    <w:uiPriority w:val="9"/>
    <w:qFormat/>
    <w:rsid w:val="00184E11"/>
    <w:pPr>
      <w:keepNext/>
      <w:numPr>
        <w:numId w:val="1"/>
      </w:numPr>
      <w:pBdr>
        <w:bottom w:val="single" w:sz="4" w:space="1" w:color="auto"/>
      </w:pBdr>
      <w:spacing w:after="240"/>
      <w:ind w:left="431" w:hanging="431"/>
      <w:outlineLvl w:val="0"/>
    </w:pPr>
    <w:rPr>
      <w:rFonts w:eastAsiaTheme="majorEastAsia" w:cstheme="majorBidi"/>
      <w:b/>
      <w:bCs/>
      <w:color w:val="1F497D" w:themeColor="text2"/>
      <w:sz w:val="24"/>
      <w:szCs w:val="28"/>
    </w:rPr>
  </w:style>
  <w:style w:type="paragraph" w:styleId="Titolo2">
    <w:name w:val="heading 2"/>
    <w:basedOn w:val="Normale"/>
    <w:next w:val="Titolo3"/>
    <w:link w:val="Titolo2Carattere"/>
    <w:uiPriority w:val="9"/>
    <w:unhideWhenUsed/>
    <w:qFormat/>
    <w:rsid w:val="0052109E"/>
    <w:pPr>
      <w:keepNext/>
      <w:numPr>
        <w:ilvl w:val="1"/>
        <w:numId w:val="1"/>
      </w:numPr>
      <w:spacing w:after="240"/>
      <w:ind w:left="578" w:hanging="578"/>
      <w:outlineLvl w:val="1"/>
    </w:pPr>
    <w:rPr>
      <w:rFonts w:eastAsiaTheme="majorEastAsia" w:cstheme="majorBidi"/>
      <w:b/>
      <w:bCs/>
      <w:color w:val="365F91" w:themeColor="accent1" w:themeShade="BF"/>
      <w:sz w:val="24"/>
      <w:szCs w:val="26"/>
    </w:rPr>
  </w:style>
  <w:style w:type="paragraph" w:styleId="Titolo3">
    <w:name w:val="heading 3"/>
    <w:basedOn w:val="Normale"/>
    <w:next w:val="Titolo4"/>
    <w:link w:val="Titolo3Carattere"/>
    <w:uiPriority w:val="9"/>
    <w:unhideWhenUsed/>
    <w:qFormat/>
    <w:rsid w:val="00B81B17"/>
    <w:pPr>
      <w:keepNext/>
      <w:numPr>
        <w:ilvl w:val="2"/>
        <w:numId w:val="1"/>
      </w:numPr>
      <w:spacing w:after="240"/>
      <w:ind w:left="890"/>
      <w:outlineLvl w:val="2"/>
    </w:pPr>
    <w:rPr>
      <w:rFonts w:eastAsiaTheme="majorEastAsia" w:cstheme="majorBidi"/>
      <w:b/>
      <w:bCs/>
      <w:color w:val="4F81BD" w:themeColor="accent1"/>
      <w:sz w:val="24"/>
    </w:rPr>
  </w:style>
  <w:style w:type="paragraph" w:styleId="Titolo4">
    <w:name w:val="heading 4"/>
    <w:basedOn w:val="Normale"/>
    <w:next w:val="Normale"/>
    <w:link w:val="Titolo4Carattere"/>
    <w:uiPriority w:val="9"/>
    <w:unhideWhenUsed/>
    <w:qFormat/>
    <w:rsid w:val="00D75A23"/>
    <w:pPr>
      <w:keepNext/>
      <w:numPr>
        <w:ilvl w:val="3"/>
        <w:numId w:val="1"/>
      </w:numPr>
      <w:spacing w:after="240"/>
      <w:ind w:left="1202" w:hanging="862"/>
      <w:outlineLvl w:val="3"/>
    </w:pPr>
    <w:rPr>
      <w:rFonts w:eastAsiaTheme="majorEastAsia" w:cstheme="majorBidi"/>
      <w:b/>
      <w:bCs/>
      <w:iCs/>
      <w:color w:val="548DD4" w:themeColor="text2" w:themeTint="99"/>
      <w:sz w:val="24"/>
    </w:rPr>
  </w:style>
  <w:style w:type="paragraph" w:styleId="Titolo5">
    <w:name w:val="heading 5"/>
    <w:basedOn w:val="Normale"/>
    <w:next w:val="Normale"/>
    <w:link w:val="Titolo5Carattere"/>
    <w:uiPriority w:val="9"/>
    <w:unhideWhenUsed/>
    <w:qFormat/>
    <w:rsid w:val="00D75A23"/>
    <w:pPr>
      <w:keepNext/>
      <w:numPr>
        <w:ilvl w:val="4"/>
        <w:numId w:val="1"/>
      </w:numPr>
      <w:spacing w:before="200" w:after="0"/>
      <w:ind w:left="1519" w:hanging="1009"/>
      <w:outlineLvl w:val="4"/>
    </w:pPr>
    <w:rPr>
      <w:rFonts w:eastAsiaTheme="majorEastAsia" w:cstheme="majorBidi"/>
      <w:b/>
      <w:color w:val="548DD4" w:themeColor="text2" w:themeTint="99"/>
      <w:sz w:val="24"/>
    </w:rPr>
  </w:style>
  <w:style w:type="paragraph" w:styleId="Titolo6">
    <w:name w:val="heading 6"/>
    <w:basedOn w:val="Normale"/>
    <w:next w:val="Normale"/>
    <w:link w:val="Titolo6Carattere"/>
    <w:uiPriority w:val="9"/>
    <w:semiHidden/>
    <w:unhideWhenUsed/>
    <w:qFormat/>
    <w:rsid w:val="00D75A23"/>
    <w:pPr>
      <w:keepNext/>
      <w:numPr>
        <w:ilvl w:val="5"/>
        <w:numId w:val="1"/>
      </w:numPr>
      <w:spacing w:before="200" w:after="0"/>
      <w:ind w:left="1831" w:hanging="1151"/>
      <w:outlineLvl w:val="5"/>
    </w:pPr>
    <w:rPr>
      <w:rFonts w:eastAsiaTheme="majorEastAsia" w:cstheme="majorBidi"/>
      <w:b/>
      <w:iCs/>
      <w:color w:val="548DD4" w:themeColor="text2" w:themeTint="99"/>
      <w:sz w:val="24"/>
    </w:rPr>
  </w:style>
  <w:style w:type="paragraph" w:styleId="Titolo7">
    <w:name w:val="heading 7"/>
    <w:basedOn w:val="Normale"/>
    <w:next w:val="Normale"/>
    <w:link w:val="Titolo7Carattere"/>
    <w:uiPriority w:val="9"/>
    <w:semiHidden/>
    <w:unhideWhenUsed/>
    <w:qFormat/>
    <w:rsid w:val="00031518"/>
    <w:pPr>
      <w:keepNext/>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518"/>
    <w:pPr>
      <w:keepNext/>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031518"/>
    <w:pPr>
      <w:keepNext/>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84E11"/>
    <w:rPr>
      <w:rFonts w:eastAsiaTheme="majorEastAsia" w:cstheme="majorBidi"/>
      <w:b/>
      <w:bCs/>
      <w:color w:val="1F497D" w:themeColor="text2"/>
      <w:sz w:val="24"/>
      <w:szCs w:val="28"/>
    </w:rPr>
  </w:style>
  <w:style w:type="character" w:customStyle="1" w:styleId="Titolo2Carattere">
    <w:name w:val="Titolo 2 Carattere"/>
    <w:basedOn w:val="Carpredefinitoparagrafo"/>
    <w:link w:val="Titolo2"/>
    <w:uiPriority w:val="9"/>
    <w:rsid w:val="0052109E"/>
    <w:rPr>
      <w:rFonts w:ascii="Century Gothic" w:eastAsiaTheme="majorEastAsia" w:hAnsi="Century Gothic" w:cstheme="majorBidi"/>
      <w:b/>
      <w:bCs/>
      <w:color w:val="365F91" w:themeColor="accent1" w:themeShade="BF"/>
      <w:sz w:val="24"/>
      <w:szCs w:val="26"/>
    </w:rPr>
  </w:style>
  <w:style w:type="character" w:customStyle="1" w:styleId="Titolo3Carattere">
    <w:name w:val="Titolo 3 Carattere"/>
    <w:basedOn w:val="Carpredefinitoparagrafo"/>
    <w:link w:val="Titolo3"/>
    <w:uiPriority w:val="9"/>
    <w:rsid w:val="00B81B17"/>
    <w:rPr>
      <w:rFonts w:ascii="Century Gothic" w:eastAsiaTheme="majorEastAsia" w:hAnsi="Century Gothic" w:cstheme="majorBidi"/>
      <w:b/>
      <w:bCs/>
      <w:color w:val="4F81BD" w:themeColor="accent1"/>
      <w:sz w:val="24"/>
    </w:rPr>
  </w:style>
  <w:style w:type="character" w:customStyle="1" w:styleId="Titolo4Carattere">
    <w:name w:val="Titolo 4 Carattere"/>
    <w:basedOn w:val="Carpredefinitoparagrafo"/>
    <w:link w:val="Titolo4"/>
    <w:uiPriority w:val="9"/>
    <w:rsid w:val="00D75A23"/>
    <w:rPr>
      <w:rFonts w:ascii="Century Gothic" w:eastAsiaTheme="majorEastAsia" w:hAnsi="Century Gothic" w:cstheme="majorBidi"/>
      <w:b/>
      <w:bCs/>
      <w:iCs/>
      <w:color w:val="548DD4" w:themeColor="text2" w:themeTint="99"/>
      <w:sz w:val="24"/>
    </w:rPr>
  </w:style>
  <w:style w:type="character" w:customStyle="1" w:styleId="Titolo5Carattere">
    <w:name w:val="Titolo 5 Carattere"/>
    <w:basedOn w:val="Carpredefinitoparagrafo"/>
    <w:link w:val="Titolo5"/>
    <w:uiPriority w:val="9"/>
    <w:rsid w:val="00D75A23"/>
    <w:rPr>
      <w:rFonts w:ascii="Century Gothic" w:eastAsiaTheme="majorEastAsia" w:hAnsi="Century Gothic" w:cstheme="majorBidi"/>
      <w:b/>
      <w:color w:val="548DD4" w:themeColor="text2" w:themeTint="99"/>
      <w:sz w:val="24"/>
    </w:rPr>
  </w:style>
  <w:style w:type="character" w:customStyle="1" w:styleId="Titolo6Carattere">
    <w:name w:val="Titolo 6 Carattere"/>
    <w:basedOn w:val="Carpredefinitoparagrafo"/>
    <w:link w:val="Titolo6"/>
    <w:uiPriority w:val="9"/>
    <w:semiHidden/>
    <w:rsid w:val="00D75A23"/>
    <w:rPr>
      <w:rFonts w:ascii="Century Gothic" w:eastAsiaTheme="majorEastAsia" w:hAnsi="Century Gothic" w:cstheme="majorBidi"/>
      <w:b/>
      <w:iCs/>
      <w:color w:val="548DD4" w:themeColor="text2" w:themeTint="99"/>
      <w:sz w:val="24"/>
    </w:rPr>
  </w:style>
  <w:style w:type="character" w:customStyle="1" w:styleId="Titolo7Carattere">
    <w:name w:val="Titolo 7 Carattere"/>
    <w:basedOn w:val="Carpredefinitoparagrafo"/>
    <w:link w:val="Titolo7"/>
    <w:uiPriority w:val="9"/>
    <w:semiHidden/>
    <w:rsid w:val="00031518"/>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518"/>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518"/>
    <w:rPr>
      <w:rFonts w:asciiTheme="majorHAnsi" w:eastAsiaTheme="majorEastAsia" w:hAnsiTheme="majorHAnsi" w:cstheme="majorBidi"/>
      <w:i/>
      <w:iCs/>
      <w:color w:val="404040" w:themeColor="text1" w:themeTint="BF"/>
      <w:sz w:val="20"/>
      <w:szCs w:val="20"/>
    </w:rPr>
  </w:style>
  <w:style w:type="paragraph" w:styleId="Nessunaspaziatura">
    <w:name w:val="No Spacing"/>
    <w:uiPriority w:val="1"/>
    <w:rsid w:val="00031518"/>
    <w:pPr>
      <w:keepLines/>
      <w:spacing w:after="0" w:line="240" w:lineRule="auto"/>
    </w:pPr>
    <w:rPr>
      <w:color w:val="000000" w:themeColor="text1"/>
    </w:rPr>
  </w:style>
  <w:style w:type="paragraph" w:styleId="Titolo">
    <w:name w:val="Title"/>
    <w:basedOn w:val="Normale"/>
    <w:next w:val="Titolo1"/>
    <w:link w:val="TitoloCarattere"/>
    <w:uiPriority w:val="10"/>
    <w:qFormat/>
    <w:rsid w:val="00C61961"/>
    <w:pPr>
      <w:shd w:val="clear" w:color="auto" w:fill="1F497D" w:themeFill="text2"/>
      <w:spacing w:after="360" w:line="240" w:lineRule="auto"/>
      <w:contextualSpacing/>
      <w:jc w:val="center"/>
    </w:pPr>
    <w:rPr>
      <w:rFonts w:eastAsiaTheme="majorEastAsia" w:cstheme="majorBidi"/>
      <w:b/>
      <w:caps/>
      <w:color w:val="FFFFFF" w:themeColor="background1"/>
      <w:spacing w:val="5"/>
      <w:kern w:val="28"/>
      <w:sz w:val="32"/>
      <w:szCs w:val="52"/>
    </w:rPr>
  </w:style>
  <w:style w:type="character" w:customStyle="1" w:styleId="TitoloCarattere">
    <w:name w:val="Titolo Carattere"/>
    <w:basedOn w:val="Carpredefinitoparagrafo"/>
    <w:link w:val="Titolo"/>
    <w:uiPriority w:val="10"/>
    <w:rsid w:val="00C61961"/>
    <w:rPr>
      <w:rFonts w:eastAsiaTheme="majorEastAsia" w:cstheme="majorBidi"/>
      <w:b/>
      <w:caps/>
      <w:color w:val="FFFFFF" w:themeColor="background1"/>
      <w:spacing w:val="5"/>
      <w:kern w:val="28"/>
      <w:sz w:val="32"/>
      <w:szCs w:val="52"/>
      <w:shd w:val="clear" w:color="auto" w:fill="1F497D" w:themeFill="text2"/>
    </w:rPr>
  </w:style>
  <w:style w:type="paragraph" w:styleId="Sottotitolo">
    <w:name w:val="Subtitle"/>
    <w:basedOn w:val="Normale"/>
    <w:next w:val="Normale"/>
    <w:link w:val="SottotitoloCarattere"/>
    <w:autoRedefine/>
    <w:uiPriority w:val="11"/>
    <w:qFormat/>
    <w:rsid w:val="000E1B12"/>
    <w:pPr>
      <w:numPr>
        <w:ilvl w:val="1"/>
      </w:numPr>
      <w:spacing w:after="360"/>
    </w:pPr>
    <w:rPr>
      <w:rFonts w:eastAsiaTheme="majorEastAsia" w:cstheme="majorBidi"/>
      <w:b/>
      <w:iCs/>
      <w:color w:val="595959" w:themeColor="text1" w:themeTint="A6"/>
      <w:spacing w:val="15"/>
      <w:sz w:val="24"/>
      <w:szCs w:val="24"/>
    </w:rPr>
  </w:style>
  <w:style w:type="character" w:customStyle="1" w:styleId="SottotitoloCarattere">
    <w:name w:val="Sottotitolo Carattere"/>
    <w:basedOn w:val="Carpredefinitoparagrafo"/>
    <w:link w:val="Sottotitolo"/>
    <w:uiPriority w:val="11"/>
    <w:rsid w:val="000E1B12"/>
    <w:rPr>
      <w:rFonts w:eastAsiaTheme="majorEastAsia" w:cstheme="majorBidi"/>
      <w:b/>
      <w:iCs/>
      <w:color w:val="595959" w:themeColor="text1" w:themeTint="A6"/>
      <w:spacing w:val="15"/>
      <w:sz w:val="24"/>
      <w:szCs w:val="24"/>
    </w:rPr>
  </w:style>
  <w:style w:type="character" w:styleId="Enfasidelicata">
    <w:name w:val="Subtle Emphasis"/>
    <w:aliases w:val="Titolo Tabella"/>
    <w:basedOn w:val="Carpredefinitoparagrafo"/>
    <w:uiPriority w:val="19"/>
    <w:qFormat/>
    <w:rsid w:val="00C76218"/>
    <w:rPr>
      <w:rFonts w:ascii="Century Gothic" w:hAnsi="Century Gothic"/>
      <w:b/>
      <w:i w:val="0"/>
      <w:iCs/>
      <w:color w:val="000000" w:themeColor="text1"/>
      <w:sz w:val="20"/>
    </w:rPr>
  </w:style>
  <w:style w:type="character" w:styleId="Enfasicorsivo">
    <w:name w:val="Emphasis"/>
    <w:basedOn w:val="Carpredefinitoparagrafo"/>
    <w:uiPriority w:val="20"/>
    <w:qFormat/>
    <w:rsid w:val="00B24591"/>
    <w:rPr>
      <w:rFonts w:ascii="Century Gothic" w:hAnsi="Century Gothic"/>
      <w:i/>
      <w:iCs/>
      <w:sz w:val="18"/>
    </w:rPr>
  </w:style>
  <w:style w:type="character" w:styleId="Enfasiintensa">
    <w:name w:val="Intense Emphasis"/>
    <w:basedOn w:val="Carpredefinitoparagrafo"/>
    <w:uiPriority w:val="21"/>
    <w:qFormat/>
    <w:rsid w:val="00B24591"/>
    <w:rPr>
      <w:rFonts w:ascii="Century Gothic" w:hAnsi="Century Gothic"/>
      <w:b/>
      <w:bCs/>
      <w:i/>
      <w:iCs/>
      <w:color w:val="4F81BD" w:themeColor="accent1"/>
      <w:sz w:val="16"/>
    </w:rPr>
  </w:style>
  <w:style w:type="character" w:styleId="Enfasigrassetto">
    <w:name w:val="Strong"/>
    <w:basedOn w:val="Carpredefinitoparagrafo"/>
    <w:uiPriority w:val="22"/>
    <w:qFormat/>
    <w:rsid w:val="00B24591"/>
    <w:rPr>
      <w:rFonts w:ascii="Century Gothic" w:hAnsi="Century Gothic"/>
      <w:b/>
      <w:bCs/>
      <w:sz w:val="16"/>
    </w:rPr>
  </w:style>
  <w:style w:type="paragraph" w:styleId="Citazione">
    <w:name w:val="Quote"/>
    <w:basedOn w:val="Normale"/>
    <w:next w:val="Normale"/>
    <w:link w:val="CitazioneCarattere"/>
    <w:uiPriority w:val="29"/>
    <w:qFormat/>
    <w:rsid w:val="00B24591"/>
    <w:rPr>
      <w:i/>
      <w:iCs/>
    </w:rPr>
  </w:style>
  <w:style w:type="character" w:customStyle="1" w:styleId="CitazioneCarattere">
    <w:name w:val="Citazione Carattere"/>
    <w:basedOn w:val="Carpredefinitoparagrafo"/>
    <w:link w:val="Citazione"/>
    <w:uiPriority w:val="29"/>
    <w:rsid w:val="00B24591"/>
    <w:rPr>
      <w:rFonts w:ascii="Century Gothic" w:hAnsi="Century Gothic"/>
      <w:i/>
      <w:iCs/>
      <w:color w:val="000000" w:themeColor="text1"/>
      <w:sz w:val="16"/>
    </w:rPr>
  </w:style>
  <w:style w:type="paragraph" w:styleId="Citazioneintensa">
    <w:name w:val="Intense Quote"/>
    <w:basedOn w:val="Normale"/>
    <w:next w:val="Normale"/>
    <w:link w:val="CitazioneintensaCarattere"/>
    <w:uiPriority w:val="30"/>
    <w:qFormat/>
    <w:rsid w:val="00B24591"/>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B24591"/>
    <w:rPr>
      <w:rFonts w:ascii="Century Gothic" w:hAnsi="Century Gothic"/>
      <w:b/>
      <w:bCs/>
      <w:i/>
      <w:iCs/>
      <w:color w:val="4F81BD" w:themeColor="accent1"/>
      <w:sz w:val="16"/>
    </w:rPr>
  </w:style>
  <w:style w:type="character" w:styleId="Riferimentodelicato">
    <w:name w:val="Subtle Reference"/>
    <w:basedOn w:val="Carpredefinitoparagrafo"/>
    <w:uiPriority w:val="31"/>
    <w:qFormat/>
    <w:rsid w:val="00B24591"/>
    <w:rPr>
      <w:rFonts w:ascii="Century Gothic" w:hAnsi="Century Gothic"/>
      <w:smallCaps/>
      <w:color w:val="C0504D" w:themeColor="accent2"/>
      <w:sz w:val="16"/>
      <w:u w:val="single"/>
    </w:rPr>
  </w:style>
  <w:style w:type="character" w:styleId="Riferimentointenso">
    <w:name w:val="Intense Reference"/>
    <w:basedOn w:val="Carpredefinitoparagrafo"/>
    <w:uiPriority w:val="32"/>
    <w:qFormat/>
    <w:rsid w:val="00B24591"/>
    <w:rPr>
      <w:rFonts w:ascii="Century Gothic" w:hAnsi="Century Gothic"/>
      <w:b/>
      <w:bCs/>
      <w:smallCaps/>
      <w:color w:val="C0504D" w:themeColor="accent2"/>
      <w:spacing w:val="5"/>
      <w:sz w:val="16"/>
      <w:u w:val="single"/>
    </w:rPr>
  </w:style>
  <w:style w:type="character" w:styleId="Titolodellibro">
    <w:name w:val="Book Title"/>
    <w:basedOn w:val="Carpredefinitoparagrafo"/>
    <w:uiPriority w:val="33"/>
    <w:qFormat/>
    <w:rsid w:val="00B24591"/>
    <w:rPr>
      <w:rFonts w:ascii="Century Gothic" w:hAnsi="Century Gothic"/>
      <w:b/>
      <w:bCs/>
      <w:smallCaps/>
      <w:spacing w:val="5"/>
      <w:sz w:val="18"/>
    </w:rPr>
  </w:style>
  <w:style w:type="paragraph" w:styleId="Paragrafoelenco">
    <w:name w:val="List Paragraph"/>
    <w:basedOn w:val="Normale"/>
    <w:uiPriority w:val="34"/>
    <w:qFormat/>
    <w:rsid w:val="00B24591"/>
    <w:pPr>
      <w:ind w:left="720"/>
      <w:contextualSpacing/>
    </w:pPr>
  </w:style>
  <w:style w:type="table" w:styleId="Grigliatabella">
    <w:name w:val="Table Grid"/>
    <w:basedOn w:val="Tabellanormale"/>
    <w:uiPriority w:val="59"/>
    <w:rsid w:val="00B24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ondochiaro1">
    <w:name w:val="Sfondo chiaro1"/>
    <w:basedOn w:val="Tabellanormale"/>
    <w:uiPriority w:val="60"/>
    <w:rsid w:val="00B2459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fondochiaro-Colore11">
    <w:name w:val="Sfondo chiaro - Colore 11"/>
    <w:basedOn w:val="Tabellanormale"/>
    <w:uiPriority w:val="60"/>
    <w:rsid w:val="00944BE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fondomedio1-Colore11">
    <w:name w:val="Sfondo medio 1 - Colore 11"/>
    <w:basedOn w:val="Tabellanormale"/>
    <w:uiPriority w:val="63"/>
    <w:rsid w:val="00944BE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SECOTabella">
    <w:name w:val="SECO Tabella"/>
    <w:basedOn w:val="Grigliatabella"/>
    <w:uiPriority w:val="99"/>
    <w:rsid w:val="00E36F8B"/>
    <w:pPr>
      <w:keepLines/>
      <w:suppressAutoHyphens/>
    </w:pPr>
    <w:rPr>
      <w:color w:val="000000" w:themeColor="text1"/>
    </w:rPr>
    <w:tblPr>
      <w:tblStyleRowBandSize w:val="1"/>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cPr>
      <w:shd w:val="clear" w:color="auto" w:fill="auto"/>
      <w:vAlign w:val="center"/>
    </w:tcPr>
    <w:tblStylePr w:type="firstRow">
      <w:pPr>
        <w:wordWrap/>
      </w:pPr>
      <w:rPr>
        <w:rFonts w:ascii="Century Gothic" w:hAnsi="Century Gothic"/>
        <w:b/>
        <w:color w:val="auto"/>
        <w:sz w:val="18"/>
      </w:rPr>
      <w:tblPr/>
      <w:tcPr>
        <w:shd w:val="clear" w:color="auto" w:fill="auto"/>
      </w:tcPr>
    </w:tblStylePr>
    <w:tblStylePr w:type="lastRow">
      <w:rPr>
        <w:rFonts w:ascii="Century Gothic" w:hAnsi="Century Gothic"/>
        <w:b w:val="0"/>
        <w:color w:val="0D0D0D" w:themeColor="text1" w:themeTint="F2"/>
        <w:sz w:val="16"/>
      </w:rPr>
    </w:tblStylePr>
    <w:tblStylePr w:type="band1Horz">
      <w:rPr>
        <w:color w:val="000000" w:themeColor="text1"/>
      </w:rPr>
      <w:tblPr/>
      <w:tcPr>
        <w:shd w:val="clear" w:color="auto" w:fill="C6D9F1" w:themeFill="text2" w:themeFillTint="33"/>
      </w:tcPr>
    </w:tblStylePr>
  </w:style>
  <w:style w:type="paragraph" w:styleId="Testofumetto">
    <w:name w:val="Balloon Text"/>
    <w:basedOn w:val="Normale"/>
    <w:link w:val="TestofumettoCarattere"/>
    <w:uiPriority w:val="99"/>
    <w:semiHidden/>
    <w:unhideWhenUsed/>
    <w:rsid w:val="00C76218"/>
    <w:pPr>
      <w:spacing w:after="0" w:line="240" w:lineRule="auto"/>
    </w:pPr>
    <w:rPr>
      <w:rFonts w:ascii="Tahoma" w:hAnsi="Tahoma" w:cs="Tahoma"/>
      <w:szCs w:val="16"/>
    </w:rPr>
  </w:style>
  <w:style w:type="character" w:customStyle="1" w:styleId="TestofumettoCarattere">
    <w:name w:val="Testo fumetto Carattere"/>
    <w:basedOn w:val="Carpredefinitoparagrafo"/>
    <w:link w:val="Testofumetto"/>
    <w:uiPriority w:val="99"/>
    <w:semiHidden/>
    <w:rsid w:val="00C76218"/>
    <w:rPr>
      <w:rFonts w:ascii="Tahoma" w:hAnsi="Tahoma" w:cs="Tahoma"/>
      <w:color w:val="000000" w:themeColor="text1"/>
      <w:sz w:val="16"/>
      <w:szCs w:val="16"/>
    </w:rPr>
  </w:style>
  <w:style w:type="paragraph" w:styleId="Testonotaapidipagina">
    <w:name w:val="footnote text"/>
    <w:basedOn w:val="Normale"/>
    <w:link w:val="TestonotaapidipaginaCarattere"/>
    <w:uiPriority w:val="99"/>
    <w:semiHidden/>
    <w:unhideWhenUsed/>
    <w:rsid w:val="00BA508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A508A"/>
    <w:rPr>
      <w:sz w:val="20"/>
      <w:szCs w:val="20"/>
    </w:rPr>
  </w:style>
  <w:style w:type="character" w:styleId="Rimandonotaapidipagina">
    <w:name w:val="footnote reference"/>
    <w:basedOn w:val="Carpredefinitoparagrafo"/>
    <w:uiPriority w:val="99"/>
    <w:semiHidden/>
    <w:unhideWhenUsed/>
    <w:rsid w:val="00BA508A"/>
    <w:rPr>
      <w:vertAlign w:val="superscript"/>
    </w:rPr>
  </w:style>
  <w:style w:type="paragraph" w:customStyle="1" w:styleId="note">
    <w:name w:val="note"/>
    <w:basedOn w:val="Testonotaapidipagina"/>
    <w:link w:val="noteCarattere"/>
    <w:qFormat/>
    <w:rsid w:val="00F07DCA"/>
    <w:rPr>
      <w:sz w:val="16"/>
    </w:rPr>
  </w:style>
  <w:style w:type="paragraph" w:styleId="Didascalia">
    <w:name w:val="caption"/>
    <w:basedOn w:val="Normale"/>
    <w:next w:val="Normale"/>
    <w:uiPriority w:val="35"/>
    <w:unhideWhenUsed/>
    <w:qFormat/>
    <w:rsid w:val="00C61961"/>
    <w:pPr>
      <w:spacing w:line="240" w:lineRule="auto"/>
    </w:pPr>
    <w:rPr>
      <w:b/>
      <w:bCs/>
      <w:color w:val="808080" w:themeColor="background1" w:themeShade="80"/>
      <w:szCs w:val="18"/>
    </w:rPr>
  </w:style>
  <w:style w:type="character" w:customStyle="1" w:styleId="noteCarattere">
    <w:name w:val="note Carattere"/>
    <w:basedOn w:val="TestonotaapidipaginaCarattere"/>
    <w:link w:val="note"/>
    <w:rsid w:val="00F07DCA"/>
    <w:rPr>
      <w:sz w:val="20"/>
      <w:szCs w:val="20"/>
    </w:rPr>
  </w:style>
  <w:style w:type="paragraph" w:styleId="Intestazione">
    <w:name w:val="header"/>
    <w:basedOn w:val="Normale"/>
    <w:link w:val="IntestazioneCarattere"/>
    <w:uiPriority w:val="99"/>
    <w:unhideWhenUsed/>
    <w:rsid w:val="003E62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E6271"/>
  </w:style>
  <w:style w:type="paragraph" w:styleId="Pidipagina">
    <w:name w:val="footer"/>
    <w:basedOn w:val="Normale"/>
    <w:link w:val="PidipaginaCarattere"/>
    <w:uiPriority w:val="99"/>
    <w:unhideWhenUsed/>
    <w:rsid w:val="003E62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6271"/>
  </w:style>
  <w:style w:type="character" w:styleId="Collegamentoipertestuale">
    <w:name w:val="Hyperlink"/>
    <w:basedOn w:val="Carpredefinitoparagrafo"/>
    <w:uiPriority w:val="99"/>
    <w:unhideWhenUsed/>
    <w:rsid w:val="00067F82"/>
    <w:rPr>
      <w:color w:val="0000FF" w:themeColor="hyperlink"/>
      <w:u w:val="single"/>
    </w:rPr>
  </w:style>
  <w:style w:type="paragraph" w:styleId="Titolosommario">
    <w:name w:val="TOC Heading"/>
    <w:basedOn w:val="Titolo1"/>
    <w:next w:val="Normale"/>
    <w:uiPriority w:val="39"/>
    <w:unhideWhenUsed/>
    <w:qFormat/>
    <w:rsid w:val="00140553"/>
    <w:pPr>
      <w:numPr>
        <w:numId w:val="0"/>
      </w:numPr>
      <w:pBdr>
        <w:bottom w:val="none" w:sz="0" w:space="0" w:color="auto"/>
      </w:pBdr>
      <w:spacing w:before="480" w:after="0"/>
      <w:outlineLvl w:val="9"/>
    </w:pPr>
    <w:rPr>
      <w:rFonts w:asciiTheme="majorHAnsi" w:hAnsiTheme="majorHAnsi"/>
      <w:color w:val="365F91" w:themeColor="accent1" w:themeShade="BF"/>
      <w:sz w:val="28"/>
      <w:lang w:eastAsia="it-IT"/>
    </w:rPr>
  </w:style>
  <w:style w:type="paragraph" w:styleId="Sommario1">
    <w:name w:val="toc 1"/>
    <w:basedOn w:val="Normale"/>
    <w:next w:val="Normale"/>
    <w:autoRedefine/>
    <w:uiPriority w:val="39"/>
    <w:unhideWhenUsed/>
    <w:qFormat/>
    <w:rsid w:val="00140553"/>
    <w:pPr>
      <w:spacing w:after="100"/>
    </w:pPr>
  </w:style>
  <w:style w:type="paragraph" w:styleId="Sommario2">
    <w:name w:val="toc 2"/>
    <w:basedOn w:val="Normale"/>
    <w:next w:val="Normale"/>
    <w:autoRedefine/>
    <w:uiPriority w:val="39"/>
    <w:unhideWhenUsed/>
    <w:qFormat/>
    <w:rsid w:val="00140553"/>
    <w:pPr>
      <w:spacing w:after="100"/>
      <w:ind w:left="160"/>
    </w:pPr>
  </w:style>
  <w:style w:type="paragraph" w:styleId="Sommario3">
    <w:name w:val="toc 3"/>
    <w:basedOn w:val="Normale"/>
    <w:next w:val="Normale"/>
    <w:autoRedefine/>
    <w:uiPriority w:val="39"/>
    <w:unhideWhenUsed/>
    <w:qFormat/>
    <w:rsid w:val="00140553"/>
    <w:pPr>
      <w:spacing w:after="100"/>
      <w:ind w:left="320"/>
    </w:pPr>
  </w:style>
  <w:style w:type="paragraph" w:styleId="Sommario4">
    <w:name w:val="toc 4"/>
    <w:basedOn w:val="Normale"/>
    <w:next w:val="Normale"/>
    <w:autoRedefine/>
    <w:uiPriority w:val="39"/>
    <w:unhideWhenUsed/>
    <w:rsid w:val="00C75057"/>
    <w:pPr>
      <w:spacing w:after="100"/>
      <w:ind w:left="480"/>
    </w:pPr>
  </w:style>
  <w:style w:type="character" w:customStyle="1" w:styleId="Menzionenonrisolta1">
    <w:name w:val="Menzione non risolta1"/>
    <w:basedOn w:val="Carpredefinitoparagrafo"/>
    <w:uiPriority w:val="99"/>
    <w:semiHidden/>
    <w:unhideWhenUsed/>
    <w:rsid w:val="0029120B"/>
    <w:rPr>
      <w:color w:val="605E5C"/>
      <w:shd w:val="clear" w:color="auto" w:fill="E1DFDD"/>
    </w:rPr>
  </w:style>
  <w:style w:type="character" w:styleId="Menzionenonrisolta">
    <w:name w:val="Unresolved Mention"/>
    <w:basedOn w:val="Carpredefinitoparagrafo"/>
    <w:uiPriority w:val="99"/>
    <w:semiHidden/>
    <w:unhideWhenUsed/>
    <w:rsid w:val="00870C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320342">
      <w:bodyDiv w:val="1"/>
      <w:marLeft w:val="0"/>
      <w:marRight w:val="0"/>
      <w:marTop w:val="0"/>
      <w:marBottom w:val="0"/>
      <w:divBdr>
        <w:top w:val="none" w:sz="0" w:space="0" w:color="auto"/>
        <w:left w:val="none" w:sz="0" w:space="0" w:color="auto"/>
        <w:bottom w:val="none" w:sz="0" w:space="0" w:color="auto"/>
        <w:right w:val="none" w:sz="0" w:space="0" w:color="auto"/>
      </w:divBdr>
    </w:div>
    <w:div w:id="167549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com/prods/eu/processor/nxp/sbc-c23.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om@sec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co.com" TargetMode="External"/><Relationship Id="rId4" Type="http://schemas.openxmlformats.org/officeDocument/2006/relationships/settings" Target="settings.xml"/><Relationship Id="rId9" Type="http://schemas.openxmlformats.org/officeDocument/2006/relationships/hyperlink" Target="http://www.seco.com/prods/eu/category/com-expresstype-vi/come-c08-bt6.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4AD30-C9EA-4BF7-AB02-496A859DE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960</Words>
  <Characters>5473</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Federica Illiano</dc:creator>
  <cp:lastModifiedBy>Paola Cocca</cp:lastModifiedBy>
  <cp:revision>15</cp:revision>
  <cp:lastPrinted>2018-01-19T14:14:00Z</cp:lastPrinted>
  <dcterms:created xsi:type="dcterms:W3CDTF">2018-04-27T09:09:00Z</dcterms:created>
  <dcterms:modified xsi:type="dcterms:W3CDTF">2018-11-08T16:12:00Z</dcterms:modified>
</cp:coreProperties>
</file>