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8F85B">
      <w:pPr>
        <w:spacing w:before="0" w:after="220" w:line="240" w:lineRule="auto"/>
        <w:jc w:val="left"/>
      </w:pPr>
      <w:r>
        <w:drawing>
          <wp:inline distT="0" distB="0" distL="114300" distR="114300">
            <wp:extent cx="1600200" cy="640715"/>
            <wp:effectExtent l="0" t="0" r="0" b="14605"/>
            <wp:docPr id="1" name="FMC3 Robotics logo" descr="Official black FMC3 Robotic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C3 Robotics logo" descr="Official black FMC3 Robotics logo"/>
                    <pic:cNvPicPr>
                      <a:picLocks noChangeAspect="1"/>
                    </pic:cNvPicPr>
                  </pic:nvPicPr>
                  <pic:blipFill>
                    <a:blip r:embed="rId7"/>
                    <a:stretch>
                      <a:fillRect/>
                    </a:stretch>
                  </pic:blipFill>
                  <pic:spPr>
                    <a:xfrm>
                      <a:off x="0" y="0"/>
                      <a:ext cx="1600200" cy="641106"/>
                    </a:xfrm>
                    <a:prstGeom prst="rect">
                      <a:avLst/>
                    </a:prstGeom>
                  </pic:spPr>
                </pic:pic>
              </a:graphicData>
            </a:graphic>
          </wp:inline>
        </w:drawing>
      </w:r>
    </w:p>
    <w:p w14:paraId="10A65B2B">
      <w:pPr>
        <w:keepNext/>
        <w:widowControl/>
        <w:spacing w:before="0" w:after="100" w:line="240" w:lineRule="auto"/>
      </w:pPr>
      <w:r>
        <w:rPr>
          <w:rFonts w:ascii="Poppins" w:hAnsi="Poppins" w:cs="Poppins"/>
          <w:b/>
          <w:color w:val="545454"/>
          <w:sz w:val="17"/>
        </w:rPr>
        <w:t>PRESS RELEASE</w:t>
      </w:r>
      <w:r>
        <w:rPr>
          <w:rFonts w:ascii="Poppins" w:hAnsi="Poppins" w:cs="Poppins"/>
          <w:b w:val="0"/>
          <w:color w:val="767676"/>
          <w:sz w:val="17"/>
        </w:rPr>
        <w:t xml:space="preserve">   |   electronica 2026</w:t>
      </w:r>
    </w:p>
    <w:p w14:paraId="744329D4">
      <w:pPr>
        <w:pStyle w:val="31"/>
        <w:keepNext/>
        <w:keepLines/>
        <w:widowControl/>
        <w:spacing w:before="0" w:after="180" w:line="250" w:lineRule="auto"/>
        <w:rPr>
          <w:rFonts w:ascii="Poppins" w:hAnsi="Poppins" w:cs="Poppins"/>
          <w:b/>
          <w:color w:val="000000"/>
          <w:sz w:val="46"/>
        </w:rPr>
      </w:pPr>
      <w:bookmarkStart w:id="0" w:name="_GoBack"/>
      <w:r>
        <w:rPr>
          <w:rFonts w:hint="eastAsia" w:ascii="Poppins" w:hAnsi="Poppins" w:eastAsia="宋体" w:cs="Poppins"/>
          <w:b/>
          <w:color w:val="000000"/>
          <w:sz w:val="46"/>
          <w:lang w:val="en-US" w:eastAsia="zh-CN"/>
        </w:rPr>
        <w:t xml:space="preserve">AI </w:t>
      </w:r>
      <w:r>
        <w:rPr>
          <w:rFonts w:ascii="Poppins" w:hAnsi="Poppins" w:cs="Poppins"/>
          <w:b/>
          <w:color w:val="000000"/>
          <w:sz w:val="46"/>
        </w:rPr>
        <w:t>Robots Tailored for Industrial Applications, Powered by a Unified AI Agent</w:t>
      </w:r>
    </w:p>
    <w:bookmarkEnd w:id="0"/>
    <w:p w14:paraId="20E2D15E">
      <w:pPr>
        <w:keepNext/>
        <w:widowControl/>
        <w:spacing w:before="0" w:after="280" w:line="240" w:lineRule="auto"/>
      </w:pPr>
      <w:r>
        <w:rPr>
          <w:rFonts w:ascii="Poppins" w:hAnsi="Poppins" w:cs="Poppins"/>
          <w:b/>
          <w:color w:val="545454"/>
          <w:sz w:val="17"/>
        </w:rPr>
        <w:t>MUNICH   |   10-13 NOVEMBER 2026   |   HALL B4, BOOTH B4/421</w:t>
      </w:r>
    </w:p>
    <w:p w14:paraId="3ACB7B9F">
      <w:pPr>
        <w:keepLines/>
        <w:widowControl/>
        <w:spacing w:before="0" w:after="200" w:line="293" w:lineRule="auto"/>
      </w:pPr>
      <w:r>
        <w:rPr>
          <w:rFonts w:ascii="Poppins" w:hAnsi="Poppins" w:cs="Poppins"/>
          <w:b/>
          <w:color w:val="000000"/>
          <w:sz w:val="23"/>
        </w:rPr>
        <w:t>FMC³ Robotics plans to showcase two dual-arm robots at electronica 2026: a mobile platform and a fixed-base platform designed for different industrial task environments. The exhibit will demonstrate how the FMC³ Embodied AI Engine can operate across different robot configurations while developing task-specific capabilities through a common data and training workflow.</w:t>
      </w:r>
    </w:p>
    <w:p w14:paraId="7AB8A817">
      <w:pPr>
        <w:keepLines/>
        <w:widowControl/>
        <w:spacing w:before="0" w:after="150" w:line="283" w:lineRule="auto"/>
      </w:pPr>
      <w:r>
        <w:rPr>
          <w:rFonts w:ascii="Poppins" w:hAnsi="Poppins" w:cs="Poppins"/>
          <w:b w:val="0"/>
          <w:color w:val="000000"/>
          <w:sz w:val="21"/>
        </w:rPr>
        <w:t>The mobile dual-arm robot is suited to tasks that combine manipulation with movement between workstations, such as material transport and machine-side handling. The fixed-base dual-arm robot is intended for defined industrial work areas where stable positioning, coordinated manipulation and integration with existing equipment are central requirements.</w:t>
      </w:r>
    </w:p>
    <w:p w14:paraId="67DC2F3E">
      <w:pPr>
        <w:keepLines/>
        <w:widowControl/>
        <w:spacing w:before="0" w:after="150" w:line="283" w:lineRule="auto"/>
      </w:pPr>
      <w:r>
        <w:rPr>
          <w:rFonts w:ascii="Poppins" w:hAnsi="Poppins" w:cs="Poppins"/>
          <w:b w:val="0"/>
          <w:color w:val="000000"/>
          <w:sz w:val="21"/>
        </w:rPr>
        <w:t>FMC³’s focus is not on a single universal robot. Industrial applications differ in workspace, payload, mobility, tooling, safety and process requirements. The appropriate hardware must therefore be selected around the task, while the underlying AI Agent Platform provides a consistent path from task capture and training to validation and deployment.</w:t>
      </w:r>
    </w:p>
    <w:p w14:paraId="5830E727">
      <w:pPr>
        <w:keepLines/>
        <w:widowControl/>
        <w:spacing w:before="0" w:after="150" w:line="283" w:lineRule="auto"/>
      </w:pPr>
      <w:r>
        <w:rPr>
          <w:rFonts w:ascii="Poppins" w:hAnsi="Poppins" w:cs="Poppins"/>
          <w:b w:val="0"/>
          <w:color w:val="000000"/>
          <w:sz w:val="21"/>
        </w:rPr>
        <w:t>Showing the two platforms together illustrates the role of hardware independence in FMC³’s approach: task knowledge and learning workflows should be transferable across suitable robot systems, while each deployment remains adapted to the operating environment.</w:t>
      </w:r>
    </w:p>
    <w:p w14:paraId="450CC05A">
      <w:pPr>
        <w:keepNext/>
        <w:widowControl/>
        <w:spacing w:before="80" w:after="60" w:line="240" w:lineRule="auto"/>
      </w:pPr>
      <w:r>
        <w:rPr>
          <w:rFonts w:ascii="Poppins" w:hAnsi="Poppins" w:cs="Poppins"/>
          <w:b/>
          <w:color w:val="545454"/>
          <w:sz w:val="17"/>
        </w:rPr>
        <w:t>EVENT DETAILS</w:t>
      </w:r>
    </w:p>
    <w:p w14:paraId="23D707AA">
      <w:pPr>
        <w:keepLines/>
        <w:widowControl/>
        <w:spacing w:before="0" w:after="200" w:line="281" w:lineRule="auto"/>
      </w:pPr>
      <w:r>
        <w:rPr>
          <w:rFonts w:ascii="Poppins" w:hAnsi="Poppins" w:cs="Poppins"/>
          <w:b/>
          <w:color w:val="000000"/>
          <w:sz w:val="21"/>
        </w:rPr>
        <w:t>Meet FMC³ Robotics at the Future Mobility Pavilion, Hall B4, Booth B4/421, Messe München, 10–13 November 2026.</w:t>
      </w:r>
    </w:p>
    <w:p w14:paraId="01D7DDE5">
      <w:pPr>
        <w:keepNext/>
        <w:widowControl/>
        <w:spacing w:before="40" w:after="60" w:line="240" w:lineRule="auto"/>
      </w:pPr>
      <w:r>
        <w:rPr>
          <w:rFonts w:ascii="Poppins" w:hAnsi="Poppins" w:cs="Poppins"/>
          <w:b/>
          <w:color w:val="545454"/>
          <w:sz w:val="17"/>
        </w:rPr>
        <w:t>MEDIA CONTACT</w:t>
      </w:r>
    </w:p>
    <w:p w14:paraId="4DCDBD59">
      <w:pPr>
        <w:keepNext/>
        <w:keepLines/>
        <w:widowControl/>
        <w:spacing w:before="0" w:after="40" w:line="264" w:lineRule="auto"/>
      </w:pPr>
      <w:r>
        <w:rPr>
          <w:rFonts w:ascii="Poppins" w:hAnsi="Poppins" w:cs="Poppins"/>
          <w:b/>
          <w:color w:val="000000"/>
          <w:sz w:val="20"/>
        </w:rPr>
        <w:t>Nanyi Jiang</w:t>
      </w:r>
      <w:r>
        <w:rPr>
          <w:rFonts w:ascii="Poppins" w:hAnsi="Poppins" w:cs="Poppins"/>
          <w:color w:val="545454"/>
          <w:sz w:val="20"/>
        </w:rPr>
        <w:t xml:space="preserve">   |   Chief Marketing Officer</w:t>
      </w:r>
    </w:p>
    <w:p w14:paraId="033100B9">
      <w:pPr>
        <w:keepLines/>
        <w:widowControl/>
        <w:spacing w:before="0" w:after="0" w:line="264" w:lineRule="auto"/>
      </w:pPr>
      <w:r>
        <w:fldChar w:fldCharType="begin"/>
      </w:r>
      <w:r>
        <w:instrText xml:space="preserve"> HYPERLINK "mailto:jiang.nanyi@fmc3-robotics.ai" \h </w:instrText>
      </w:r>
      <w:r>
        <w:fldChar w:fldCharType="separate"/>
      </w:r>
      <w:r>
        <w:rPr>
          <w:rFonts w:ascii="Poppins" w:hAnsi="Poppins"/>
          <w:color w:val="000000"/>
          <w:sz w:val="19"/>
          <w:szCs w:val="19"/>
          <w:u w:val="single"/>
        </w:rPr>
        <w:t>jiang.nanyi@fmc3-robotics.ai</w:t>
      </w:r>
      <w:r>
        <w:rPr>
          <w:rFonts w:ascii="Poppins" w:hAnsi="Poppins"/>
          <w:color w:val="000000"/>
          <w:sz w:val="19"/>
          <w:szCs w:val="19"/>
          <w:u w:val="single"/>
        </w:rPr>
        <w:fldChar w:fldCharType="end"/>
      </w:r>
      <w:r>
        <w:rPr>
          <w:rFonts w:ascii="Poppins" w:hAnsi="Poppins" w:cs="Poppins"/>
          <w:color w:val="767676"/>
          <w:sz w:val="19"/>
        </w:rPr>
        <w:t xml:space="preserve">   |   </w:t>
      </w:r>
      <w:r>
        <w:fldChar w:fldCharType="begin"/>
      </w:r>
      <w:r>
        <w:instrText xml:space="preserve"> HYPERLINK "https://www.fmc3-robotics.ai" \h </w:instrText>
      </w:r>
      <w:r>
        <w:fldChar w:fldCharType="separate"/>
      </w:r>
      <w:r>
        <w:rPr>
          <w:rFonts w:ascii="Poppins" w:hAnsi="Poppins"/>
          <w:color w:val="000000"/>
          <w:sz w:val="19"/>
          <w:szCs w:val="19"/>
          <w:u w:val="single"/>
        </w:rPr>
        <w:t>www.fmc3-robotics.ai</w:t>
      </w:r>
      <w:r>
        <w:rPr>
          <w:rFonts w:ascii="Poppins" w:hAnsi="Poppins"/>
          <w:color w:val="000000"/>
          <w:sz w:val="19"/>
          <w:szCs w:val="19"/>
          <w:u w:val="single"/>
        </w:rPr>
        <w:fldChar w:fldCharType="end"/>
      </w:r>
    </w:p>
    <w:sectPr>
      <w:footerReference r:id="rId5" w:type="default"/>
      <w:pgSz w:w="12240" w:h="15840"/>
      <w:pgMar w:top="792" w:right="1181" w:bottom="792" w:left="1181" w:header="360" w:footer="432"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Poppins">
    <w:panose1 w:val="00000500000000000000"/>
    <w:charset w:val="00"/>
    <w:family w:val="auto"/>
    <w:pitch w:val="default"/>
    <w:sig w:usb0="00008007" w:usb1="00000000" w:usb2="00000000" w:usb3="00000000" w:csb0="20000093"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2EC81">
    <w:pPr>
      <w:pStyle w:val="24"/>
      <w:spacing w:before="0" w:after="0" w:line="240" w:lineRule="auto"/>
      <w:jc w:val="center"/>
    </w:pPr>
    <w:r>
      <w:rPr>
        <w:rFonts w:ascii="Poppins" w:hAnsi="Poppins" w:cs="Poppins"/>
        <w:color w:val="767676"/>
        <w:sz w:val="15"/>
      </w:rPr>
      <w:t>FMC³ Robotics   |   Industrial Embodied AI for Real-World Manufacturing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1MzljODBiNDliMzEyMzFlZWNlN2EzYjU0N2YzMWEifQ=="/>
  </w:docVars>
  <w:rsids>
    <w:rsidRoot w:val="00B47730"/>
    <w:rsid w:val="00034616"/>
    <w:rsid w:val="0006063C"/>
    <w:rsid w:val="0015074B"/>
    <w:rsid w:val="0029639D"/>
    <w:rsid w:val="00326F90"/>
    <w:rsid w:val="00AA1D8D"/>
    <w:rsid w:val="00B47730"/>
    <w:rsid w:val="00CB0664"/>
    <w:rsid w:val="00FC693F"/>
    <w:rsid w:val="0D05666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Poppins" w:hAnsi="Poppins" w:eastAsiaTheme="minorEastAsia" w:cstheme="minorBidi"/>
      <w:color w:val="000000"/>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spacing w:after="300" w:line="240" w:lineRule="auto"/>
      <w:contextualSpacing/>
    </w:pPr>
    <w:rPr>
      <w:rFonts w:asciiTheme="majorHAnsi" w:hAnsiTheme="majorHAnsi" w:eastAsiaTheme="majorEastAsia" w:cstheme="majorBidi"/>
      <w:b/>
      <w:color w:val="000000"/>
      <w:spacing w:val="5"/>
      <w:kern w:val="28"/>
      <w:sz w:val="46"/>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238</Words>
  <Characters>1494</Characters>
  <Lines>0</Lines>
  <Paragraphs>0</Paragraphs>
  <TotalTime>9</TotalTime>
  <ScaleCrop>false</ScaleCrop>
  <LinksUpToDate>false</LinksUpToDate>
  <CharactersWithSpaces>1740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FMC³ Robotics</dc:creator>
  <cp:keywords>FMC3 Robotics, electronica 2026, industrial embodied AI</cp:keywords>
  <cp:lastModifiedBy>江南</cp:lastModifiedBy>
  <dcterms:modified xsi:type="dcterms:W3CDTF">2026-10-30T11:52:37Z</dcterms:modified>
  <dc:subject>FMC3 Robotics press release for electronica 2026</dc:subject>
  <dc:title>One AI Agent, Different Robot Platforms: FMC³ Focuses on Industrial Applications</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2F781FCBAAA0484C9C5CCC60BFDCE845_12</vt:lpwstr>
  </property>
</Properties>
</file>